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67" w:rsidRDefault="00A84126" w:rsidP="00CC7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Справка об и</w:t>
      </w:r>
      <w:r w:rsidR="005A6A67" w:rsidRPr="00D16E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нвестиционн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ом </w:t>
      </w:r>
      <w:r w:rsidR="005A6A67" w:rsidRPr="00D16E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налогов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ом вычете </w:t>
      </w:r>
      <w:r w:rsidR="00C140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(ИНВ)</w:t>
      </w:r>
    </w:p>
    <w:p w:rsidR="00CC7CEC" w:rsidRDefault="00CC7CEC" w:rsidP="00C1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</w:p>
    <w:p w:rsidR="00A84126" w:rsidRPr="00A84126" w:rsidRDefault="00A84126" w:rsidP="00C1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Нормативная база</w:t>
      </w:r>
    </w:p>
    <w:p w:rsidR="00A84126" w:rsidRPr="00A84126" w:rsidRDefault="00A84126" w:rsidP="00C1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4126" w:rsidRPr="00A84126" w:rsidRDefault="00A84126" w:rsidP="00A8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126">
        <w:rPr>
          <w:rFonts w:ascii="Times New Roman" w:hAnsi="Times New Roman" w:cs="Times New Roman"/>
          <w:bCs/>
          <w:sz w:val="28"/>
          <w:szCs w:val="28"/>
        </w:rPr>
        <w:t>1. Налоговый кодекс Российской Федерации (часть вторая)  от 05.08.2000 № 117-ФЗ (Статья 286.1).</w:t>
      </w:r>
    </w:p>
    <w:p w:rsidR="00A84126" w:rsidRPr="00A84126" w:rsidRDefault="00A84126" w:rsidP="00A8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126">
        <w:rPr>
          <w:rFonts w:ascii="Times New Roman" w:hAnsi="Times New Roman" w:cs="Times New Roman"/>
          <w:bCs/>
          <w:sz w:val="28"/>
          <w:szCs w:val="28"/>
        </w:rPr>
        <w:t xml:space="preserve">2. Областной закон Ростовской области от 10.05.2012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A84126">
        <w:rPr>
          <w:rFonts w:ascii="Times New Roman" w:hAnsi="Times New Roman" w:cs="Times New Roman"/>
          <w:bCs/>
          <w:sz w:val="28"/>
          <w:szCs w:val="28"/>
        </w:rPr>
        <w:t xml:space="preserve">843-ЗС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4126">
        <w:rPr>
          <w:rFonts w:ascii="Times New Roman" w:hAnsi="Times New Roman" w:cs="Times New Roman"/>
          <w:bCs/>
          <w:sz w:val="28"/>
          <w:szCs w:val="28"/>
        </w:rPr>
        <w:t>«О региональных налогах и некоторых вопросах налогообложения в Ростовской области» (статья 10.1)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26" w:rsidRPr="00A84126" w:rsidRDefault="00A84126" w:rsidP="00A8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630" w:rsidRPr="00E77630" w:rsidRDefault="00E77630" w:rsidP="00A84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77630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</w:t>
      </w:r>
    </w:p>
    <w:p w:rsidR="00E77630" w:rsidRPr="00E77630" w:rsidRDefault="00C140FE" w:rsidP="00A8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Calibri" w:hAnsi="Times New Roman" w:cs="Times New Roman"/>
          <w:b/>
          <w:sz w:val="28"/>
          <w:szCs w:val="28"/>
        </w:rPr>
        <w:t xml:space="preserve">Для использования ИНВ </w:t>
      </w:r>
      <w:r w:rsidR="00E77630" w:rsidRPr="00E7763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E77630" w:rsidRPr="00E776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алогоплательщик должен:</w:t>
      </w:r>
    </w:p>
    <w:p w:rsidR="00E77630" w:rsidRPr="00E77630" w:rsidRDefault="00E77630" w:rsidP="00A841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использовании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630" w:rsidRPr="00E77630" w:rsidRDefault="00E77630" w:rsidP="00A841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отразить решение об использовании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учетной политике организации;</w:t>
      </w:r>
    </w:p>
    <w:p w:rsidR="00E77630" w:rsidRDefault="00E77630" w:rsidP="00A841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объекты ОС, по которым получен вычет, в течение всего срока их полезного использования</w:t>
      </w:r>
      <w:r w:rsidR="0007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E2D" w:rsidRPr="00E77630" w:rsidRDefault="00075E2D" w:rsidP="00A84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0" w:rsidRPr="00E77630" w:rsidRDefault="00E77630" w:rsidP="00A84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Объекты основных средств должны быть: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на балансе организации или ее обособленных подразделений;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к третьей-седьмой амортизационным группам;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в эксплуатацию, начиная с 1 января 2018 года;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исключены из состава амортизируемых основных средств.</w:t>
      </w:r>
    </w:p>
    <w:p w:rsidR="00E77630" w:rsidRPr="00E77630" w:rsidRDefault="00E77630" w:rsidP="00E77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FE" w:rsidRPr="00A84126" w:rsidRDefault="00C140FE" w:rsidP="008F6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26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декларации по налогу на прибыль </w:t>
      </w:r>
      <w:r w:rsidRPr="00A84126">
        <w:rPr>
          <w:rFonts w:ascii="Times New Roman" w:eastAsia="Calibri" w:hAnsi="Times New Roman" w:cs="Times New Roman"/>
          <w:i/>
          <w:sz w:val="28"/>
          <w:szCs w:val="28"/>
        </w:rPr>
        <w:t>(утверждена приказом ФНС России от 26.11.2016 № ММВ-7-3-572@)</w:t>
      </w:r>
      <w:r w:rsidRPr="00A84126">
        <w:rPr>
          <w:rFonts w:ascii="Times New Roman" w:eastAsia="Calibri" w:hAnsi="Times New Roman" w:cs="Times New Roman"/>
          <w:sz w:val="28"/>
          <w:szCs w:val="28"/>
        </w:rPr>
        <w:t xml:space="preserve">, направлять в налоговый орган пояснения (расчет) инвестиционного налогового вычета </w:t>
      </w:r>
      <w:r w:rsidRPr="00A84126">
        <w:rPr>
          <w:rFonts w:ascii="Times New Roman" w:eastAsia="Calibri" w:hAnsi="Times New Roman" w:cs="Times New Roman"/>
          <w:i/>
          <w:sz w:val="28"/>
          <w:szCs w:val="28"/>
        </w:rPr>
        <w:t>(письмо Минфина РФ от 01.03.2019 № СД-4-3/3752).</w:t>
      </w:r>
    </w:p>
    <w:p w:rsidR="00E77630" w:rsidRPr="00E77630" w:rsidRDefault="00E77630" w:rsidP="00C14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налогоплательщиков:</w:t>
      </w:r>
    </w:p>
    <w:p w:rsidR="0086704E" w:rsidRPr="00E77630" w:rsidRDefault="00E77630" w:rsidP="00E77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</w:t>
      </w:r>
      <w:r w:rsidR="0086704E"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основным видом деятельности которых является вид, включенный в группировку «Переработка и консервирование мяса и мясной пищевой продукции» или группировку «Производство молочной продукции» </w:t>
      </w:r>
    </w:p>
    <w:p w:rsidR="0086704E" w:rsidRPr="00E77630" w:rsidRDefault="00E77630" w:rsidP="00E77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У</w:t>
      </w:r>
      <w:r w:rsidR="0086704E"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национального проекта «Производительность труда и поддержка занятости»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ОКВЭД разделов </w:t>
      </w:r>
      <w:r w:rsidR="0086704E"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«Обрабатывающие производства»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«Строительство», «Транспортировка и хранение». </w:t>
      </w: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Налогоплательщики, осуществляющие пожертвования находящимся на территории Ростовской области:</w:t>
      </w: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государственным областным и (или) муниципальным учреждениям культуры клубного типа (клубам, дворцам и домам культуры, домам народного творчества);</w:t>
      </w: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государственным областным и (или) муниципальным музеям;</w:t>
      </w:r>
    </w:p>
    <w:p w:rsidR="0086704E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некоммерческим организациям (фондам) на формирование целевого капитала в целях поддержки указанных выше учреждений.</w:t>
      </w:r>
    </w:p>
    <w:p w:rsidR="00A84126" w:rsidRDefault="00A84126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6" w:rsidRDefault="00A84126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6" w:rsidRDefault="00A84126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4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Порядок уменьшения налога на инвестиционный налоговый вычет</w:t>
      </w:r>
    </w:p>
    <w:p w:rsidR="00A84126" w:rsidRPr="00A84126" w:rsidRDefault="00A84126" w:rsidP="00A84126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 сумму налога к уплате, </w:t>
      </w: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(</w:t>
      </w:r>
      <w:hyperlink r:id="rId5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286.1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НК РФ):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сумму налога на прибыль к уплате по видам бюджета без учета инвестиционного вычета.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Исчислить размер расходов, вычитаемых из налога к уплате в федеральный бюджет:</w:t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AEDE1EC" wp14:editId="6300E0F1">
            <wp:extent cx="2886075" cy="628650"/>
            <wp:effectExtent l="0" t="0" r="9525" b="0"/>
            <wp:docPr id="1" name="Рисунок 1" descr="base_32776_25320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776_253204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22" b="-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налог к уплате в федеральный бюджет:</w:t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33C25EF5" wp14:editId="42C1BBF0">
            <wp:extent cx="2924175" cy="647700"/>
            <wp:effectExtent l="0" t="0" r="9525" b="0"/>
            <wp:docPr id="2" name="Рисунок 2" descr="base_32776_25320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776_253204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3"/>
      <w:bookmarkEnd w:id="1"/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предельную величину вычета из налога к уплате в бюджет субъекта РФ:</w:t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1D53C559" wp14:editId="31C6B509">
            <wp:extent cx="4533900" cy="638175"/>
            <wp:effectExtent l="0" t="0" r="0" b="9525"/>
            <wp:docPr id="3" name="Рисунок 3" descr="base_32776_25320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776_253204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налога для определения предельной величины вычета начислять амортизацию и применять </w:t>
      </w: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амортизационную премию по объектам ОС, на которые распространяется вычет, </w:t>
      </w:r>
      <w:hyperlink r:id="rId9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 нужно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88"/>
      <w:bookmarkEnd w:id="2"/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сумму: 90% расходов на приобретение и модернизацию ОС, 100% расходов на пожертвования</w:t>
      </w:r>
      <w:r w:rsidR="0005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Сравнить полученную в </w:t>
      </w:r>
      <w:hyperlink w:anchor="P88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5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сумму с предельной величиной вычета из налога к уплате в бюджет субъекта РФ </w:t>
      </w:r>
      <w:hyperlink w:anchor="P83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(п. 4)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126" w:rsidRPr="00A84126" w:rsidRDefault="00A84126" w:rsidP="00A84126">
      <w:pPr>
        <w:widowControl w:val="0"/>
        <w:autoSpaceDE w:val="0"/>
        <w:autoSpaceDN w:val="0"/>
        <w:spacing w:before="200"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результат меньше предельной величины или равен ей, включите в вычет все расходы единовременно.</w:t>
      </w:r>
    </w:p>
    <w:p w:rsidR="00A84126" w:rsidRPr="00A84126" w:rsidRDefault="00A84126" w:rsidP="00A84126">
      <w:pPr>
        <w:widowControl w:val="0"/>
        <w:autoSpaceDE w:val="0"/>
        <w:autoSpaceDN w:val="0"/>
        <w:spacing w:before="200"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рассчитанный расход больше предельной величины, включите в вычет расходы в размере предельной величины, а неучтенную часть </w:t>
      </w:r>
      <w:hyperlink w:anchor="P103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перенесите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последующие налоговые (отчетные) периоды (</w:t>
      </w:r>
      <w:hyperlink r:id="rId10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9 ст. 286.1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НК РФ).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сумму налога к уплате в бюджет субъекта РФ:</w:t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41"/>
          <w:sz w:val="28"/>
          <w:szCs w:val="28"/>
          <w:lang w:eastAsia="ru-RU"/>
        </w:rPr>
        <w:drawing>
          <wp:inline distT="0" distB="0" distL="0" distR="0" wp14:anchorId="2F1BDB9C" wp14:editId="5AC4B222">
            <wp:extent cx="3028950" cy="657225"/>
            <wp:effectExtent l="0" t="0" r="0" b="9525"/>
            <wp:docPr id="4" name="Рисунок 4" descr="base_32776_25320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776_253204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126" w:rsidRPr="00A84126" w:rsidSect="00E77630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B56"/>
    <w:multiLevelType w:val="multilevel"/>
    <w:tmpl w:val="D7EADC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B38E5"/>
    <w:multiLevelType w:val="multilevel"/>
    <w:tmpl w:val="C73E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660D9"/>
    <w:multiLevelType w:val="hybridMultilevel"/>
    <w:tmpl w:val="0AA0F75E"/>
    <w:lvl w:ilvl="0" w:tplc="084CCA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36AB"/>
    <w:multiLevelType w:val="hybridMultilevel"/>
    <w:tmpl w:val="CACEBDEE"/>
    <w:lvl w:ilvl="0" w:tplc="CF544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30958AB"/>
    <w:multiLevelType w:val="multilevel"/>
    <w:tmpl w:val="D5FE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172A3"/>
    <w:multiLevelType w:val="multilevel"/>
    <w:tmpl w:val="325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D1B5C"/>
    <w:multiLevelType w:val="hybridMultilevel"/>
    <w:tmpl w:val="4A82F22A"/>
    <w:lvl w:ilvl="0" w:tplc="EEE2D6F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36C2F"/>
    <w:multiLevelType w:val="multilevel"/>
    <w:tmpl w:val="40E4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67"/>
    <w:rsid w:val="00051EEC"/>
    <w:rsid w:val="00075E2D"/>
    <w:rsid w:val="00136AA8"/>
    <w:rsid w:val="00171D56"/>
    <w:rsid w:val="00275360"/>
    <w:rsid w:val="005A4C94"/>
    <w:rsid w:val="005A6A67"/>
    <w:rsid w:val="00745D29"/>
    <w:rsid w:val="007D14B9"/>
    <w:rsid w:val="007F1CBE"/>
    <w:rsid w:val="008150DE"/>
    <w:rsid w:val="0086704E"/>
    <w:rsid w:val="0087749B"/>
    <w:rsid w:val="008807DD"/>
    <w:rsid w:val="008F6663"/>
    <w:rsid w:val="00A422BC"/>
    <w:rsid w:val="00A84126"/>
    <w:rsid w:val="00B300B6"/>
    <w:rsid w:val="00BC7ABD"/>
    <w:rsid w:val="00C140FE"/>
    <w:rsid w:val="00C74DAC"/>
    <w:rsid w:val="00CC7CEC"/>
    <w:rsid w:val="00D16E30"/>
    <w:rsid w:val="00D87EB1"/>
    <w:rsid w:val="00DA5B1C"/>
    <w:rsid w:val="00E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B3CEB-272E-4BE1-8088-E7335724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A67"/>
    <w:rPr>
      <w:b/>
      <w:bCs/>
    </w:rPr>
  </w:style>
  <w:style w:type="paragraph" w:styleId="a5">
    <w:name w:val="List Paragraph"/>
    <w:basedOn w:val="a"/>
    <w:uiPriority w:val="34"/>
    <w:qFormat/>
    <w:rsid w:val="00D87E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consultantplus://offline/ref=D2AB8A7FB00A17ECA1F3705BFF35E1988F4120E6C76BDB919346377688D52676064D47140E55483C16209F9EEBF2E11A2F8E55E7BF67EEQAnBN" TargetMode="External"/><Relationship Id="rId10" Type="http://schemas.openxmlformats.org/officeDocument/2006/relationships/hyperlink" Target="consultantplus://offline/ref=D2AB8A7FB00A17ECA1F3705BFF35E1988F4120E6C76BDB919346377688D52676064D47140E524F3916209F9EEBF2E11A2F8E55E7BF67EEQAn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AB8A7FB00A17ECA1F3705BFF35E1988F4120E6C76BDB919346377688D52676064D47140E55483D16209F9EEBF2E11A2F8E55E7BF67EEQA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Олейникова Анна Владимировна</cp:lastModifiedBy>
  <cp:revision>2</cp:revision>
  <cp:lastPrinted>2019-09-27T14:32:00Z</cp:lastPrinted>
  <dcterms:created xsi:type="dcterms:W3CDTF">2020-02-04T14:10:00Z</dcterms:created>
  <dcterms:modified xsi:type="dcterms:W3CDTF">2020-02-04T14:10:00Z</dcterms:modified>
</cp:coreProperties>
</file>