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C" w:rsidRDefault="00AB3DAC" w:rsidP="005F58C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51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39"/>
        <w:gridCol w:w="6095"/>
      </w:tblGrid>
      <w:tr w:rsidR="00AB3DAC" w:rsidTr="005F58CF">
        <w:tc>
          <w:tcPr>
            <w:tcW w:w="9039" w:type="dxa"/>
          </w:tcPr>
          <w:p w:rsidR="00AB3DAC" w:rsidRDefault="00AB3DAC" w:rsidP="005F58CF"/>
        </w:tc>
        <w:tc>
          <w:tcPr>
            <w:tcW w:w="6095" w:type="dxa"/>
          </w:tcPr>
          <w:p w:rsidR="00AB3DAC" w:rsidRDefault="00034EF7" w:rsidP="00CE71AB">
            <w:pPr>
              <w:ind w:left="7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CE71AB">
              <w:rPr>
                <w:sz w:val="28"/>
                <w:szCs w:val="28"/>
              </w:rPr>
              <w:t>2</w:t>
            </w:r>
          </w:p>
          <w:p w:rsidR="00AB3DAC" w:rsidRDefault="00034EF7" w:rsidP="00CE71AB">
            <w:pPr>
              <w:ind w:left="7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протоколу заседания Коллегиального совета НКО «Гарантийный фонд РО»</w:t>
            </w:r>
          </w:p>
          <w:p w:rsidR="00AB3DAC" w:rsidRDefault="00034EF7" w:rsidP="00CE71AB">
            <w:pPr>
              <w:ind w:left="790"/>
              <w:jc w:val="right"/>
            </w:pPr>
            <w:r>
              <w:rPr>
                <w:sz w:val="28"/>
                <w:szCs w:val="28"/>
              </w:rPr>
              <w:t xml:space="preserve">от </w:t>
            </w:r>
            <w:r w:rsidR="00CE71AB">
              <w:rPr>
                <w:sz w:val="28"/>
                <w:szCs w:val="28"/>
              </w:rPr>
              <w:t>26 января</w:t>
            </w:r>
            <w:r>
              <w:rPr>
                <w:sz w:val="28"/>
                <w:szCs w:val="28"/>
              </w:rPr>
              <w:t xml:space="preserve">  20</w:t>
            </w:r>
            <w:r w:rsidR="00CE71A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№</w:t>
            </w:r>
            <w:r w:rsidR="00CE71AB">
              <w:rPr>
                <w:sz w:val="28"/>
                <w:szCs w:val="28"/>
              </w:rPr>
              <w:t xml:space="preserve"> 43</w:t>
            </w:r>
          </w:p>
        </w:tc>
      </w:tr>
    </w:tbl>
    <w:p w:rsidR="00AB3DAC" w:rsidRDefault="00AB3DAC"/>
    <w:p w:rsidR="00CE71AB" w:rsidRDefault="00CE71AB">
      <w:pPr>
        <w:jc w:val="center"/>
        <w:rPr>
          <w:b/>
          <w:sz w:val="28"/>
          <w:szCs w:val="28"/>
        </w:rPr>
      </w:pPr>
    </w:p>
    <w:p w:rsidR="00AB3DAC" w:rsidRPr="001A4456" w:rsidRDefault="00034EF7">
      <w:pPr>
        <w:jc w:val="center"/>
        <w:rPr>
          <w:b/>
          <w:sz w:val="28"/>
          <w:szCs w:val="28"/>
        </w:rPr>
      </w:pPr>
      <w:r w:rsidRPr="001A4456">
        <w:rPr>
          <w:b/>
          <w:sz w:val="28"/>
          <w:szCs w:val="28"/>
        </w:rPr>
        <w:t xml:space="preserve">Порядок </w:t>
      </w:r>
      <w:proofErr w:type="spellStart"/>
      <w:r w:rsidRPr="001A4456">
        <w:rPr>
          <w:b/>
          <w:sz w:val="28"/>
          <w:szCs w:val="28"/>
        </w:rPr>
        <w:t>расчета</w:t>
      </w:r>
      <w:proofErr w:type="spellEnd"/>
      <w:r w:rsidRPr="001A4456">
        <w:rPr>
          <w:b/>
          <w:sz w:val="28"/>
          <w:szCs w:val="28"/>
        </w:rPr>
        <w:t xml:space="preserve"> вознаграждения</w:t>
      </w:r>
      <w:r w:rsidRPr="001A4456">
        <w:t xml:space="preserve"> </w:t>
      </w:r>
      <w:r w:rsidRPr="001A4456">
        <w:rPr>
          <w:b/>
          <w:sz w:val="28"/>
          <w:szCs w:val="28"/>
        </w:rPr>
        <w:t>НКО «Гарантийный фонд РО»</w:t>
      </w:r>
    </w:p>
    <w:p w:rsidR="00AB3DAC" w:rsidRPr="001A4456" w:rsidRDefault="00034EF7">
      <w:pPr>
        <w:jc w:val="center"/>
        <w:rPr>
          <w:b/>
          <w:sz w:val="28"/>
          <w:szCs w:val="28"/>
        </w:rPr>
      </w:pPr>
      <w:r w:rsidRPr="001A4456">
        <w:rPr>
          <w:b/>
          <w:sz w:val="28"/>
          <w:szCs w:val="28"/>
        </w:rPr>
        <w:t xml:space="preserve"> за предоставление поручительства</w:t>
      </w:r>
    </w:p>
    <w:p w:rsidR="00AB3DAC" w:rsidRPr="001A4456" w:rsidRDefault="00AB3DAC"/>
    <w:p w:rsidR="00AB3DAC" w:rsidRPr="001A4456" w:rsidRDefault="00AB3DAC"/>
    <w:p w:rsidR="00AB3DAC" w:rsidRPr="001A4456" w:rsidRDefault="00AB3DAC"/>
    <w:p w:rsidR="00AB3DAC" w:rsidRPr="001A4456" w:rsidRDefault="00034EF7">
      <w:pPr>
        <w:numPr>
          <w:ilvl w:val="0"/>
          <w:numId w:val="3"/>
        </w:numPr>
        <w:contextualSpacing/>
        <w:rPr>
          <w:b/>
          <w:sz w:val="28"/>
          <w:szCs w:val="28"/>
        </w:rPr>
      </w:pPr>
      <w:r w:rsidRPr="001A4456">
        <w:rPr>
          <w:b/>
          <w:sz w:val="28"/>
          <w:szCs w:val="28"/>
        </w:rPr>
        <w:t xml:space="preserve">При </w:t>
      </w:r>
      <w:proofErr w:type="spellStart"/>
      <w:r w:rsidRPr="001A4456">
        <w:rPr>
          <w:b/>
          <w:sz w:val="28"/>
          <w:szCs w:val="28"/>
        </w:rPr>
        <w:t>расчете</w:t>
      </w:r>
      <w:proofErr w:type="spellEnd"/>
      <w:r w:rsidRPr="001A4456">
        <w:rPr>
          <w:b/>
          <w:sz w:val="28"/>
          <w:szCs w:val="28"/>
        </w:rPr>
        <w:t xml:space="preserve"> вознаграждения за предоставление поручительства применяется </w:t>
      </w:r>
      <w:r w:rsidR="00F74D4B" w:rsidRPr="001A4456">
        <w:rPr>
          <w:b/>
          <w:sz w:val="28"/>
          <w:szCs w:val="28"/>
        </w:rPr>
        <w:t>следующая формула</w:t>
      </w:r>
      <w:r w:rsidRPr="001A4456">
        <w:rPr>
          <w:b/>
          <w:sz w:val="28"/>
          <w:szCs w:val="28"/>
        </w:rPr>
        <w:t>:</w:t>
      </w:r>
    </w:p>
    <w:p w:rsidR="00AB3DAC" w:rsidRPr="001A4456" w:rsidRDefault="00AB3DAC">
      <w:pPr>
        <w:ind w:left="720"/>
        <w:rPr>
          <w:b/>
          <w:sz w:val="28"/>
          <w:szCs w:val="28"/>
        </w:rPr>
      </w:pPr>
    </w:p>
    <w:p w:rsidR="00AB3DAC" w:rsidRPr="001A4456" w:rsidRDefault="00AB3DAC">
      <w:pPr>
        <w:rPr>
          <w:sz w:val="28"/>
          <w:szCs w:val="28"/>
        </w:rPr>
      </w:pPr>
    </w:p>
    <w:p w:rsidR="00AB3DAC" w:rsidRPr="001A4456" w:rsidRDefault="00034EF7">
      <w:pPr>
        <w:rPr>
          <w:sz w:val="28"/>
          <w:szCs w:val="28"/>
        </w:rPr>
      </w:pPr>
      <w:r w:rsidRPr="001A4456">
        <w:rPr>
          <w:sz w:val="28"/>
          <w:szCs w:val="28"/>
        </w:rPr>
        <w:t xml:space="preserve">I = </w:t>
      </w:r>
      <w:proofErr w:type="spellStart"/>
      <w:r w:rsidRPr="001A4456">
        <w:rPr>
          <w:sz w:val="28"/>
          <w:szCs w:val="28"/>
        </w:rPr>
        <w:t>Sg</w:t>
      </w:r>
      <w:proofErr w:type="spellEnd"/>
      <w:r w:rsidRPr="001A4456">
        <w:rPr>
          <w:sz w:val="28"/>
          <w:szCs w:val="28"/>
        </w:rPr>
        <w:t xml:space="preserve"> х R x D / </w:t>
      </w:r>
      <w:proofErr w:type="spellStart"/>
      <w:r w:rsidRPr="001A4456">
        <w:rPr>
          <w:sz w:val="28"/>
          <w:szCs w:val="28"/>
        </w:rPr>
        <w:t>DY</w:t>
      </w:r>
      <w:proofErr w:type="spellEnd"/>
      <w:r w:rsidRPr="001A4456">
        <w:rPr>
          <w:sz w:val="28"/>
          <w:szCs w:val="28"/>
        </w:rPr>
        <w:t>, где:</w:t>
      </w:r>
    </w:p>
    <w:p w:rsidR="00AB3DAC" w:rsidRPr="001A4456" w:rsidRDefault="00AB3DAC">
      <w:pPr>
        <w:rPr>
          <w:sz w:val="28"/>
          <w:szCs w:val="28"/>
        </w:rPr>
      </w:pPr>
    </w:p>
    <w:p w:rsidR="00AB3DAC" w:rsidRPr="001A4456" w:rsidRDefault="00034EF7">
      <w:pPr>
        <w:rPr>
          <w:sz w:val="28"/>
          <w:szCs w:val="28"/>
        </w:rPr>
      </w:pPr>
      <w:r w:rsidRPr="001A4456">
        <w:rPr>
          <w:sz w:val="28"/>
          <w:szCs w:val="28"/>
        </w:rPr>
        <w:t>I – вознаграждение за поручительство Фонда;</w:t>
      </w:r>
    </w:p>
    <w:p w:rsidR="00AB3DAC" w:rsidRPr="001A4456" w:rsidRDefault="00034EF7">
      <w:pPr>
        <w:rPr>
          <w:sz w:val="28"/>
          <w:szCs w:val="28"/>
        </w:rPr>
      </w:pPr>
      <w:proofErr w:type="spellStart"/>
      <w:r w:rsidRPr="001A4456">
        <w:rPr>
          <w:sz w:val="28"/>
          <w:szCs w:val="28"/>
        </w:rPr>
        <w:t>Sg</w:t>
      </w:r>
      <w:proofErr w:type="spellEnd"/>
      <w:r w:rsidRPr="001A4456">
        <w:rPr>
          <w:sz w:val="28"/>
          <w:szCs w:val="28"/>
        </w:rPr>
        <w:t xml:space="preserve"> – сумма поручительства;</w:t>
      </w:r>
    </w:p>
    <w:p w:rsidR="00AB3DAC" w:rsidRPr="001A4456" w:rsidRDefault="00034EF7">
      <w:pPr>
        <w:rPr>
          <w:sz w:val="28"/>
          <w:szCs w:val="28"/>
        </w:rPr>
      </w:pPr>
      <w:r w:rsidRPr="001A4456">
        <w:rPr>
          <w:sz w:val="28"/>
          <w:szCs w:val="28"/>
        </w:rPr>
        <w:t>R – ставка вознаграждения (устанавливается в зависимости от категории Должника, вида обеспечиваемого обязательства и срока договора поручительства);</w:t>
      </w:r>
    </w:p>
    <w:p w:rsidR="00AB3DAC" w:rsidRPr="001A4456" w:rsidRDefault="00034EF7">
      <w:pPr>
        <w:rPr>
          <w:sz w:val="28"/>
          <w:szCs w:val="28"/>
        </w:rPr>
      </w:pPr>
      <w:r w:rsidRPr="001A4456">
        <w:rPr>
          <w:sz w:val="28"/>
          <w:szCs w:val="28"/>
        </w:rPr>
        <w:t>D – количество дней, на которые оформляется договор поручительства;</w:t>
      </w:r>
    </w:p>
    <w:p w:rsidR="00AB3DAC" w:rsidRPr="001A4456" w:rsidRDefault="00034EF7">
      <w:pPr>
        <w:rPr>
          <w:sz w:val="28"/>
          <w:szCs w:val="28"/>
        </w:rPr>
      </w:pPr>
      <w:proofErr w:type="spellStart"/>
      <w:r w:rsidRPr="001A4456">
        <w:rPr>
          <w:sz w:val="28"/>
          <w:szCs w:val="28"/>
        </w:rPr>
        <w:t>DY</w:t>
      </w:r>
      <w:proofErr w:type="spellEnd"/>
      <w:r w:rsidRPr="001A4456">
        <w:rPr>
          <w:sz w:val="28"/>
          <w:szCs w:val="28"/>
        </w:rPr>
        <w:t xml:space="preserve"> – количество календарных дней (при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используется 365 или 366 дней)</w:t>
      </w:r>
    </w:p>
    <w:p w:rsidR="00AB3DAC" w:rsidRPr="001A4456" w:rsidRDefault="00AB3DAC">
      <w:pPr>
        <w:rPr>
          <w:sz w:val="28"/>
          <w:szCs w:val="28"/>
        </w:rPr>
      </w:pPr>
    </w:p>
    <w:p w:rsidR="007B09B0" w:rsidRPr="001A4456" w:rsidRDefault="00CE71AB" w:rsidP="00CE71AB">
      <w:pPr>
        <w:ind w:firstLine="426"/>
        <w:contextualSpacing/>
        <w:jc w:val="both"/>
        <w:rPr>
          <w:b/>
          <w:sz w:val="28"/>
          <w:szCs w:val="28"/>
        </w:rPr>
      </w:pPr>
      <w:r w:rsidRPr="001A4456">
        <w:rPr>
          <w:b/>
          <w:sz w:val="28"/>
          <w:szCs w:val="28"/>
        </w:rPr>
        <w:t xml:space="preserve">2 </w:t>
      </w:r>
      <w:r w:rsidR="007B09B0" w:rsidRPr="001A4456">
        <w:rPr>
          <w:b/>
          <w:sz w:val="28"/>
          <w:szCs w:val="28"/>
        </w:rPr>
        <w:t xml:space="preserve">Порядок определения </w:t>
      </w:r>
      <w:proofErr w:type="spellStart"/>
      <w:r w:rsidR="007B09B0" w:rsidRPr="001A4456">
        <w:rPr>
          <w:b/>
          <w:sz w:val="28"/>
          <w:szCs w:val="28"/>
        </w:rPr>
        <w:t>объема</w:t>
      </w:r>
      <w:proofErr w:type="spellEnd"/>
      <w:r w:rsidR="007B09B0" w:rsidRPr="001A4456">
        <w:rPr>
          <w:b/>
          <w:sz w:val="28"/>
          <w:szCs w:val="28"/>
        </w:rPr>
        <w:t xml:space="preserve"> обеспечения НКО «Гарантийный фонд РО»</w:t>
      </w:r>
      <w:r w:rsidR="00C5285E" w:rsidRPr="001A4456">
        <w:rPr>
          <w:b/>
          <w:sz w:val="28"/>
          <w:szCs w:val="28"/>
        </w:rPr>
        <w:t xml:space="preserve"> исполнения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обязательств</w:t>
      </w:r>
    </w:p>
    <w:p w:rsidR="00AB3DAC" w:rsidRPr="001A4456" w:rsidRDefault="00AB3DAC">
      <w:pPr>
        <w:rPr>
          <w:sz w:val="28"/>
          <w:szCs w:val="28"/>
        </w:rPr>
      </w:pPr>
    </w:p>
    <w:p w:rsidR="00FC712C" w:rsidRPr="001A4456" w:rsidRDefault="00FC712C">
      <w:pPr>
        <w:widowControl w:val="0"/>
        <w:ind w:firstLine="36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При определении </w:t>
      </w:r>
      <w:proofErr w:type="spellStart"/>
      <w:r w:rsidRPr="001A4456">
        <w:rPr>
          <w:sz w:val="28"/>
          <w:szCs w:val="28"/>
        </w:rPr>
        <w:t>объема</w:t>
      </w:r>
      <w:proofErr w:type="spellEnd"/>
      <w:r w:rsidRPr="001A4456">
        <w:rPr>
          <w:sz w:val="28"/>
          <w:szCs w:val="28"/>
        </w:rPr>
        <w:t xml:space="preserve"> </w:t>
      </w:r>
      <w:r w:rsidR="00093400" w:rsidRPr="001A4456">
        <w:rPr>
          <w:sz w:val="28"/>
          <w:szCs w:val="28"/>
        </w:rPr>
        <w:t>ответственности</w:t>
      </w:r>
      <w:r w:rsidRPr="001A4456">
        <w:rPr>
          <w:sz w:val="28"/>
          <w:szCs w:val="28"/>
        </w:rPr>
        <w:t xml:space="preserve"> Фондом </w:t>
      </w:r>
      <w:r w:rsidR="00093400" w:rsidRPr="001A4456">
        <w:rPr>
          <w:sz w:val="28"/>
          <w:szCs w:val="28"/>
        </w:rPr>
        <w:t xml:space="preserve">в разрезе обеспечиваемых </w:t>
      </w:r>
      <w:r w:rsidRPr="001A4456">
        <w:rPr>
          <w:sz w:val="28"/>
          <w:szCs w:val="28"/>
        </w:rPr>
        <w:t>обязательств</w:t>
      </w:r>
      <w:r w:rsidR="00093400" w:rsidRPr="001A4456">
        <w:rPr>
          <w:sz w:val="28"/>
          <w:szCs w:val="28"/>
        </w:rPr>
        <w:t xml:space="preserve"> устанавливается следующий порядок:</w:t>
      </w:r>
    </w:p>
    <w:p w:rsidR="00CE71AB" w:rsidRPr="001A4456" w:rsidRDefault="00CE71AB">
      <w:pPr>
        <w:widowControl w:val="0"/>
        <w:ind w:firstLine="360"/>
        <w:jc w:val="both"/>
        <w:rPr>
          <w:sz w:val="28"/>
          <w:szCs w:val="28"/>
        </w:rPr>
      </w:pPr>
    </w:p>
    <w:p w:rsidR="000278AF" w:rsidRPr="001A4456" w:rsidRDefault="000278AF">
      <w:pPr>
        <w:widowControl w:val="0"/>
        <w:ind w:firstLine="360"/>
        <w:jc w:val="both"/>
        <w:rPr>
          <w:sz w:val="28"/>
          <w:szCs w:val="28"/>
        </w:rPr>
      </w:pPr>
      <w:r w:rsidRPr="001A4456">
        <w:rPr>
          <w:sz w:val="28"/>
          <w:szCs w:val="28"/>
        </w:rPr>
        <w:lastRenderedPageBreak/>
        <w:t>2.1. Ответственнос</w:t>
      </w:r>
      <w:r w:rsidR="00CE2C8F" w:rsidRPr="001A4456">
        <w:rPr>
          <w:sz w:val="28"/>
          <w:szCs w:val="28"/>
        </w:rPr>
        <w:t>ть Фонда не может превышать:</w:t>
      </w:r>
    </w:p>
    <w:p w:rsidR="00AB3DAC" w:rsidRPr="001A4456" w:rsidRDefault="00034EF7">
      <w:pPr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- по кредитным договорам для целей пополнения оборотных средств </w:t>
      </w:r>
      <w:r w:rsidR="00093400" w:rsidRPr="001A4456">
        <w:rPr>
          <w:sz w:val="28"/>
          <w:szCs w:val="28"/>
        </w:rPr>
        <w:t>–</w:t>
      </w:r>
      <w:r w:rsidR="00CE2C8F" w:rsidRPr="001A4456">
        <w:rPr>
          <w:sz w:val="28"/>
          <w:szCs w:val="28"/>
        </w:rPr>
        <w:t xml:space="preserve"> </w:t>
      </w:r>
      <w:r w:rsidRPr="001A4456">
        <w:rPr>
          <w:sz w:val="28"/>
          <w:szCs w:val="28"/>
        </w:rPr>
        <w:t xml:space="preserve">50 (Пятидесяти) % от суммы обеспечиваемого обязательства и при его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округляется до двух знаков после запятой; в случае</w:t>
      </w:r>
      <w:proofErr w:type="gramStart"/>
      <w:r w:rsidRPr="001A4456">
        <w:rPr>
          <w:sz w:val="28"/>
          <w:szCs w:val="28"/>
        </w:rPr>
        <w:t>,</w:t>
      </w:r>
      <w:proofErr w:type="gramEnd"/>
      <w:r w:rsidRPr="001A4456">
        <w:rPr>
          <w:sz w:val="28"/>
          <w:szCs w:val="28"/>
        </w:rPr>
        <w:t xml:space="preserve"> если ранее Должнику предоставлялось поручительство и им обеспечиваемо</w:t>
      </w:r>
      <w:r w:rsidR="00307F29" w:rsidRPr="001A4456">
        <w:rPr>
          <w:sz w:val="28"/>
          <w:szCs w:val="28"/>
        </w:rPr>
        <w:t>е</w:t>
      </w:r>
      <w:r w:rsidRPr="001A4456">
        <w:rPr>
          <w:sz w:val="28"/>
          <w:szCs w:val="28"/>
        </w:rPr>
        <w:t xml:space="preserve"> обязательств</w:t>
      </w:r>
      <w:r w:rsidR="00307F29" w:rsidRPr="001A4456">
        <w:rPr>
          <w:sz w:val="28"/>
          <w:szCs w:val="28"/>
        </w:rPr>
        <w:t xml:space="preserve"> полностью исполнено надлежащим образом,</w:t>
      </w:r>
      <w:r w:rsidRPr="001A4456">
        <w:rPr>
          <w:sz w:val="28"/>
          <w:szCs w:val="28"/>
        </w:rPr>
        <w:t xml:space="preserve"> для такого Должника впоследствии Комиссия по отбору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вправе рассмотреть заявку о предоставлении поручительства по кредитным договорам для целей пополнения оборотных средств  в размере до 70%;</w:t>
      </w:r>
    </w:p>
    <w:p w:rsidR="00AB3DAC" w:rsidRPr="001A4456" w:rsidRDefault="00034EF7">
      <w:pPr>
        <w:widowControl w:val="0"/>
        <w:ind w:firstLine="709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- по кредитным договорам для инвестиционных целей - 70 (Семидесяти) % от суммы обеспечиваемого обязательства и при его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округляется до двух знаков после запятой;</w:t>
      </w:r>
    </w:p>
    <w:p w:rsidR="00AB3DAC" w:rsidRPr="001A4456" w:rsidRDefault="00034EF7">
      <w:pPr>
        <w:widowControl w:val="0"/>
        <w:ind w:firstLine="709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- для банковских гарантий/лизинга/займа - 70 (Семидесяти) % от суммы обеспечиваемого обязательства и при его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округляется до двух знаков после запятой.</w:t>
      </w:r>
    </w:p>
    <w:p w:rsidR="00AB3DAC" w:rsidRPr="001A4456" w:rsidRDefault="00034EF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4456">
        <w:rPr>
          <w:sz w:val="28"/>
          <w:szCs w:val="28"/>
        </w:rPr>
        <w:t>- по кредитным продуктам, разработанным для целей финансирования начинающих предпринимателей, равно как и социальных предпринимателей, предпринимателей отдельных социальных категорий граждан (например:</w:t>
      </w:r>
      <w:proofErr w:type="gramEnd"/>
      <w:r w:rsidRPr="001A4456">
        <w:rPr>
          <w:sz w:val="28"/>
          <w:szCs w:val="28"/>
        </w:rPr>
        <w:t xml:space="preserve"> «Бизнес-кредит для женщин» и т.п.), отдельных социально незащищённых категорий граждан (например: </w:t>
      </w:r>
      <w:proofErr w:type="gramStart"/>
      <w:r w:rsidRPr="001A4456">
        <w:rPr>
          <w:sz w:val="28"/>
          <w:szCs w:val="28"/>
        </w:rPr>
        <w:t xml:space="preserve">«Бизнес для мамы», «Бизнес для многодетных родителей» и т.п.) при условии лимита финансирования по продукту не более 3 (трёх) миллионов рублей, –70 (семидесяти) % от суммы обеспечиваемого обязательства и при его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округляется до двух знаков после запятой.</w:t>
      </w:r>
      <w:proofErr w:type="gramEnd"/>
    </w:p>
    <w:p w:rsidR="00AB3DAC" w:rsidRPr="001A4456" w:rsidRDefault="00AB3DAC">
      <w:pPr>
        <w:widowControl w:val="0"/>
        <w:ind w:firstLine="709"/>
        <w:jc w:val="both"/>
        <w:rPr>
          <w:sz w:val="28"/>
          <w:szCs w:val="28"/>
        </w:rPr>
      </w:pPr>
    </w:p>
    <w:p w:rsidR="00CD20AD" w:rsidRPr="001A4456" w:rsidRDefault="00CD20AD">
      <w:pPr>
        <w:ind w:firstLine="360"/>
        <w:jc w:val="both"/>
        <w:rPr>
          <w:sz w:val="28"/>
          <w:szCs w:val="28"/>
        </w:rPr>
      </w:pPr>
      <w:proofErr w:type="spellStart"/>
      <w:r w:rsidRPr="001A4456">
        <w:rPr>
          <w:b/>
          <w:sz w:val="28"/>
          <w:szCs w:val="28"/>
        </w:rPr>
        <w:t>2.2.</w:t>
      </w:r>
      <w:r w:rsidR="00034EF7" w:rsidRPr="001A4456">
        <w:rPr>
          <w:sz w:val="28"/>
          <w:szCs w:val="28"/>
        </w:rPr>
        <w:t>Максимальный</w:t>
      </w:r>
      <w:proofErr w:type="spellEnd"/>
      <w:r w:rsidR="00034EF7" w:rsidRPr="001A4456">
        <w:rPr>
          <w:sz w:val="28"/>
          <w:szCs w:val="28"/>
        </w:rPr>
        <w:t xml:space="preserve"> размер поручительства Фонда по действующим и (или) вновь заключаемым договорам не может превышать</w:t>
      </w:r>
      <w:r w:rsidRPr="001A4456">
        <w:rPr>
          <w:sz w:val="28"/>
          <w:szCs w:val="28"/>
        </w:rPr>
        <w:t>:</w:t>
      </w:r>
    </w:p>
    <w:p w:rsidR="00CD20AD" w:rsidRPr="001A4456" w:rsidRDefault="00CD20AD">
      <w:pPr>
        <w:ind w:firstLine="36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>-</w:t>
      </w:r>
      <w:r w:rsidR="00034EF7" w:rsidRPr="001A4456">
        <w:rPr>
          <w:sz w:val="28"/>
          <w:szCs w:val="28"/>
        </w:rPr>
        <w:t xml:space="preserve"> 100 (сто) млн. руб. по обеспечиваемому обязательству Должника на инвестиционные цели и цели п</w:t>
      </w:r>
      <w:r w:rsidRPr="001A4456">
        <w:rPr>
          <w:sz w:val="28"/>
          <w:szCs w:val="28"/>
        </w:rPr>
        <w:t>риобретения банковской гарантии;</w:t>
      </w:r>
      <w:r w:rsidR="00034EF7" w:rsidRPr="001A4456">
        <w:rPr>
          <w:sz w:val="28"/>
          <w:szCs w:val="28"/>
        </w:rPr>
        <w:t xml:space="preserve"> </w:t>
      </w:r>
    </w:p>
    <w:p w:rsidR="00AC1DA7" w:rsidRPr="001A4456" w:rsidRDefault="00CD20AD">
      <w:pPr>
        <w:ind w:firstLine="36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- </w:t>
      </w:r>
      <w:r w:rsidR="00034EF7" w:rsidRPr="001A4456">
        <w:rPr>
          <w:sz w:val="28"/>
          <w:szCs w:val="28"/>
        </w:rPr>
        <w:t xml:space="preserve">50 (пятьдесят) млн. руб. по кредитным договорам Должника на пополнение оборотных средств, если договор поручительства с таким Должником </w:t>
      </w:r>
      <w:proofErr w:type="gramStart"/>
      <w:r w:rsidR="00034EF7" w:rsidRPr="001A4456">
        <w:rPr>
          <w:sz w:val="28"/>
          <w:szCs w:val="28"/>
        </w:rPr>
        <w:t>заключается повторно и ранее Должник не допустил</w:t>
      </w:r>
      <w:proofErr w:type="gramEnd"/>
      <w:r w:rsidR="00034EF7" w:rsidRPr="001A4456">
        <w:rPr>
          <w:sz w:val="28"/>
          <w:szCs w:val="28"/>
        </w:rPr>
        <w:t xml:space="preserve"> нарушений обязательства, обеспечиваемого поручительством Фонда. </w:t>
      </w:r>
    </w:p>
    <w:p w:rsidR="00CE71AB" w:rsidRPr="001A4456" w:rsidRDefault="00CE71AB">
      <w:pPr>
        <w:ind w:firstLine="360"/>
        <w:jc w:val="both"/>
        <w:rPr>
          <w:sz w:val="28"/>
          <w:szCs w:val="28"/>
        </w:rPr>
      </w:pPr>
    </w:p>
    <w:p w:rsidR="00AB3DAC" w:rsidRPr="001A4456" w:rsidRDefault="00AC1DA7">
      <w:pPr>
        <w:ind w:firstLine="36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>-</w:t>
      </w:r>
      <w:r w:rsidR="00034EF7" w:rsidRPr="001A4456">
        <w:rPr>
          <w:sz w:val="28"/>
          <w:szCs w:val="28"/>
        </w:rPr>
        <w:t xml:space="preserve"> 30 (тридцать) </w:t>
      </w:r>
      <w:r w:rsidRPr="001A4456">
        <w:rPr>
          <w:sz w:val="28"/>
          <w:szCs w:val="28"/>
        </w:rPr>
        <w:t xml:space="preserve">млн. рублей для одного Должника </w:t>
      </w:r>
      <w:r w:rsidR="00034EF7" w:rsidRPr="001A4456">
        <w:rPr>
          <w:sz w:val="28"/>
          <w:szCs w:val="28"/>
        </w:rPr>
        <w:t xml:space="preserve"> </w:t>
      </w:r>
      <w:r w:rsidRPr="001A4456">
        <w:rPr>
          <w:sz w:val="28"/>
          <w:szCs w:val="28"/>
        </w:rPr>
        <w:t>по остальным целевым направлениям обеспечиваемого обязательства.</w:t>
      </w:r>
    </w:p>
    <w:p w:rsidR="00AB3DAC" w:rsidRPr="001A4456" w:rsidRDefault="00AC1DA7">
      <w:pPr>
        <w:ind w:firstLine="360"/>
        <w:jc w:val="both"/>
        <w:rPr>
          <w:sz w:val="28"/>
          <w:szCs w:val="28"/>
        </w:rPr>
      </w:pPr>
      <w:r w:rsidRPr="001A4456">
        <w:rPr>
          <w:b/>
          <w:sz w:val="28"/>
          <w:szCs w:val="28"/>
        </w:rPr>
        <w:t>2.3.</w:t>
      </w:r>
      <w:r w:rsidRPr="001A4456">
        <w:rPr>
          <w:sz w:val="28"/>
          <w:szCs w:val="28"/>
        </w:rPr>
        <w:t xml:space="preserve"> </w:t>
      </w:r>
      <w:r w:rsidR="00034EF7" w:rsidRPr="001A4456">
        <w:rPr>
          <w:sz w:val="28"/>
          <w:szCs w:val="28"/>
        </w:rPr>
        <w:t xml:space="preserve">Размер поручительства Фонда (по действующим и (или) вновь заключаемым договорам) для группы взаимосвязанных Должников (независимо от целевого направления и вида обеспечиваемого обязательства каждого из членов группы) в совокупности не может превышать 100 (сто) </w:t>
      </w:r>
      <w:proofErr w:type="spellStart"/>
      <w:r w:rsidR="00034EF7" w:rsidRPr="001A4456">
        <w:rPr>
          <w:sz w:val="28"/>
          <w:szCs w:val="28"/>
        </w:rPr>
        <w:t>млн</w:t>
      </w:r>
      <w:proofErr w:type="gramStart"/>
      <w:r w:rsidR="00034EF7" w:rsidRPr="001A4456">
        <w:rPr>
          <w:sz w:val="28"/>
          <w:szCs w:val="28"/>
        </w:rPr>
        <w:t>.р</w:t>
      </w:r>
      <w:proofErr w:type="gramEnd"/>
      <w:r w:rsidR="00034EF7" w:rsidRPr="001A4456">
        <w:rPr>
          <w:sz w:val="28"/>
          <w:szCs w:val="28"/>
        </w:rPr>
        <w:t>уб</w:t>
      </w:r>
      <w:proofErr w:type="spellEnd"/>
      <w:r w:rsidR="00034EF7" w:rsidRPr="001A4456">
        <w:rPr>
          <w:sz w:val="28"/>
          <w:szCs w:val="28"/>
        </w:rPr>
        <w:t>.</w:t>
      </w:r>
    </w:p>
    <w:p w:rsidR="00AB3DAC" w:rsidRPr="001A4456" w:rsidRDefault="00AB3DAC">
      <w:pPr>
        <w:ind w:firstLine="360"/>
        <w:jc w:val="both"/>
        <w:rPr>
          <w:sz w:val="28"/>
          <w:szCs w:val="28"/>
        </w:rPr>
      </w:pPr>
    </w:p>
    <w:p w:rsidR="00AB3DAC" w:rsidRPr="001A4456" w:rsidRDefault="00AB3DAC">
      <w:pPr>
        <w:ind w:firstLine="709"/>
        <w:jc w:val="both"/>
        <w:rPr>
          <w:sz w:val="28"/>
          <w:szCs w:val="28"/>
        </w:rPr>
      </w:pPr>
    </w:p>
    <w:p w:rsidR="00AB3DAC" w:rsidRPr="001A4456" w:rsidRDefault="00034EF7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1A4456">
        <w:rPr>
          <w:b/>
          <w:sz w:val="28"/>
          <w:szCs w:val="28"/>
        </w:rPr>
        <w:t>Размеры вознаграждения  за выдачу поручительств</w:t>
      </w:r>
    </w:p>
    <w:p w:rsidR="00AB3DAC" w:rsidRPr="001A4456" w:rsidRDefault="00AB3DAC">
      <w:pPr>
        <w:ind w:firstLine="709"/>
        <w:jc w:val="both"/>
        <w:rPr>
          <w:sz w:val="28"/>
          <w:szCs w:val="28"/>
        </w:rPr>
      </w:pPr>
    </w:p>
    <w:p w:rsidR="00AB3DAC" w:rsidRPr="001A4456" w:rsidRDefault="00034EF7">
      <w:pPr>
        <w:ind w:firstLine="709"/>
        <w:jc w:val="both"/>
        <w:rPr>
          <w:sz w:val="28"/>
          <w:szCs w:val="28"/>
        </w:rPr>
      </w:pPr>
      <w:r w:rsidRPr="001A4456">
        <w:rPr>
          <w:sz w:val="28"/>
          <w:szCs w:val="28"/>
        </w:rPr>
        <w:t>Вознаграждение  за выдачу поручительств составляет:</w:t>
      </w:r>
    </w:p>
    <w:p w:rsidR="00AB3DAC" w:rsidRPr="001A4456" w:rsidRDefault="00AB3DAC">
      <w:pPr>
        <w:jc w:val="both"/>
        <w:rPr>
          <w:sz w:val="28"/>
          <w:szCs w:val="28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8340"/>
        <w:gridCol w:w="2976"/>
      </w:tblGrid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center"/>
              <w:rPr>
                <w:b/>
              </w:rPr>
            </w:pPr>
            <w:r w:rsidRPr="001A4456">
              <w:rPr>
                <w:b/>
              </w:rPr>
              <w:t>Направления категорий Должников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center"/>
              <w:rPr>
                <w:b/>
              </w:rPr>
            </w:pPr>
            <w:r w:rsidRPr="001A4456">
              <w:rPr>
                <w:b/>
              </w:rPr>
              <w:t>Уточняющие показатели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  <w:rPr>
                <w:b/>
              </w:rPr>
            </w:pPr>
            <w:r w:rsidRPr="001A4456">
              <w:rPr>
                <w:b/>
              </w:rPr>
              <w:t>Ставка вознаграждения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AB3DAC">
            <w:pPr>
              <w:jc w:val="both"/>
              <w:rPr>
                <w:b/>
                <w:u w:val="single"/>
              </w:rPr>
            </w:pPr>
          </w:p>
          <w:p w:rsidR="00AB3DAC" w:rsidRPr="001A4456" w:rsidRDefault="00034EF7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u w:val="single"/>
              </w:rPr>
            </w:pPr>
            <w:r w:rsidRPr="001A4456">
              <w:rPr>
                <w:b/>
                <w:u w:val="single"/>
              </w:rPr>
              <w:t xml:space="preserve">Приоритетные виды деятельности в разрезе </w:t>
            </w:r>
            <w:proofErr w:type="spellStart"/>
            <w:r w:rsidRPr="001A4456">
              <w:rPr>
                <w:b/>
                <w:u w:val="single"/>
              </w:rPr>
              <w:t>ОКВЭД</w:t>
            </w:r>
            <w:proofErr w:type="gramStart"/>
            <w:r w:rsidRPr="001A4456">
              <w:rPr>
                <w:b/>
                <w:u w:val="single"/>
              </w:rPr>
              <w:t>2</w:t>
            </w:r>
            <w:proofErr w:type="spellEnd"/>
            <w:proofErr w:type="gramEnd"/>
            <w:r w:rsidRPr="001A4456">
              <w:rPr>
                <w:b/>
                <w:u w:val="single"/>
                <w:vertAlign w:val="superscript"/>
              </w:rPr>
              <w:footnoteReference w:id="1"/>
            </w:r>
            <w:r w:rsidRPr="001A4456">
              <w:rPr>
                <w:b/>
                <w:u w:val="single"/>
              </w:rPr>
              <w:t>:</w:t>
            </w:r>
          </w:p>
          <w:p w:rsidR="00AB3DAC" w:rsidRPr="001A4456" w:rsidRDefault="00AB3DAC">
            <w:pPr>
              <w:ind w:left="720"/>
              <w:jc w:val="both"/>
              <w:rPr>
                <w:b/>
                <w:u w:val="single"/>
              </w:rPr>
            </w:pPr>
          </w:p>
          <w:p w:rsidR="00AB3DAC" w:rsidRPr="001A4456" w:rsidRDefault="00034EF7">
            <w:pPr>
              <w:jc w:val="both"/>
            </w:pPr>
            <w:r w:rsidRPr="001A4456">
              <w:t xml:space="preserve">РАЗДЕЛ A. СЕЛЬСКОЕ, ЛЕСНОЕ ХОЗЯЙСТВО, ОХОТА, РЫБОЛОВСТВО И РЫБОВОДСТВО </w:t>
            </w:r>
          </w:p>
        </w:tc>
        <w:tc>
          <w:tcPr>
            <w:tcW w:w="8340" w:type="dxa"/>
          </w:tcPr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  <w:rPr>
                <w:b/>
              </w:rPr>
            </w:pPr>
            <w:r w:rsidRPr="001A4456">
              <w:rPr>
                <w:b/>
              </w:rPr>
              <w:t xml:space="preserve">Коды </w:t>
            </w:r>
            <w:proofErr w:type="spellStart"/>
            <w:r w:rsidRPr="001A4456">
              <w:rPr>
                <w:b/>
              </w:rPr>
              <w:t>ОКВЭД</w:t>
            </w:r>
            <w:proofErr w:type="spellEnd"/>
            <w:r w:rsidRPr="001A4456">
              <w:rPr>
                <w:b/>
              </w:rPr>
              <w:t xml:space="preserve"> 2: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 xml:space="preserve">01 Растениеводство и животноводство, охота и предоставление соответствующих услуг в этих областях, 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02 Лесоводство и лесозаготовки, </w:t>
            </w:r>
          </w:p>
          <w:p w:rsidR="00AB3DAC" w:rsidRPr="001A4456" w:rsidRDefault="00034EF7">
            <w:pPr>
              <w:jc w:val="both"/>
            </w:pPr>
            <w:r w:rsidRPr="001A4456">
              <w:t>03 Рыболовство и рыбоводство</w:t>
            </w: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t>1,25% годовых</w:t>
            </w:r>
          </w:p>
          <w:p w:rsidR="00AB3DAC" w:rsidRPr="001A4456" w:rsidRDefault="00034EF7">
            <w:pPr>
              <w:jc w:val="center"/>
            </w:pPr>
            <w:r w:rsidRPr="001A4456">
              <w:t>от суммы поручительства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С. ОБРАБАТЫВАЮЩИЕ ПРОИЗВОДСТВА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10 Производство пищевых продуктов</w:t>
            </w:r>
          </w:p>
          <w:p w:rsidR="00AB3DAC" w:rsidRPr="001A4456" w:rsidRDefault="00034EF7">
            <w:pPr>
              <w:jc w:val="both"/>
            </w:pPr>
            <w:r w:rsidRPr="001A4456">
              <w:t>11.06 Производство солода</w:t>
            </w:r>
          </w:p>
          <w:p w:rsidR="00AB3DAC" w:rsidRPr="001A4456" w:rsidRDefault="00034EF7">
            <w:pPr>
              <w:jc w:val="both"/>
            </w:pPr>
            <w:r w:rsidRPr="001A4456">
              <w:t>11.07  Производство безалкогольных напитков; производство минеральных вод и прочих питьевых вод в бутылках</w:t>
            </w:r>
          </w:p>
          <w:p w:rsidR="00AB3DAC" w:rsidRPr="001A4456" w:rsidRDefault="00034EF7">
            <w:pPr>
              <w:jc w:val="both"/>
            </w:pPr>
            <w:r w:rsidRPr="001A4456">
              <w:t>13 Производство текстильных изделий</w:t>
            </w:r>
          </w:p>
          <w:p w:rsidR="00AB3DAC" w:rsidRPr="001A4456" w:rsidRDefault="00034EF7">
            <w:pPr>
              <w:jc w:val="both"/>
            </w:pPr>
            <w:r w:rsidRPr="001A4456">
              <w:t>14 Производство одежды</w:t>
            </w:r>
          </w:p>
          <w:p w:rsidR="00AB3DAC" w:rsidRPr="001A4456" w:rsidRDefault="00034EF7">
            <w:pPr>
              <w:jc w:val="both"/>
            </w:pPr>
            <w:r w:rsidRPr="001A4456">
              <w:t>15 Производство кожи и изделий из кожи</w:t>
            </w:r>
          </w:p>
          <w:p w:rsidR="00AB3DAC" w:rsidRPr="001A4456" w:rsidRDefault="00034EF7">
            <w:pPr>
              <w:jc w:val="both"/>
            </w:pPr>
            <w:r w:rsidRPr="001A4456"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AB3DAC" w:rsidRPr="001A4456" w:rsidRDefault="00034EF7">
            <w:pPr>
              <w:jc w:val="both"/>
            </w:pPr>
            <w:r w:rsidRPr="001A4456">
              <w:t>17 Производство бумаги и бумажных изделий</w:t>
            </w:r>
          </w:p>
          <w:p w:rsidR="00AB3DAC" w:rsidRPr="001A4456" w:rsidRDefault="00034EF7">
            <w:pPr>
              <w:jc w:val="both"/>
            </w:pPr>
            <w:r w:rsidRPr="001A4456">
              <w:t>18 Деятельность полиграфическая и копирование носителей информации</w:t>
            </w:r>
          </w:p>
          <w:p w:rsidR="00AB3DAC" w:rsidRPr="001A4456" w:rsidRDefault="00034EF7">
            <w:pPr>
              <w:jc w:val="both"/>
            </w:pPr>
            <w:r w:rsidRPr="001A4456">
              <w:t>19.10 Производство кокса</w:t>
            </w:r>
          </w:p>
          <w:p w:rsidR="00AB3DAC" w:rsidRPr="001A4456" w:rsidRDefault="00034EF7">
            <w:pPr>
              <w:jc w:val="both"/>
            </w:pPr>
            <w:r w:rsidRPr="001A4456">
              <w:t>(обеспечение работы коксовых печей; производство кокса и полукокса;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производство смолы, </w:t>
            </w:r>
            <w:proofErr w:type="spellStart"/>
            <w:r w:rsidRPr="001A4456">
              <w:t>пека</w:t>
            </w:r>
            <w:proofErr w:type="spellEnd"/>
            <w:r w:rsidRPr="001A4456">
              <w:t>, асфальта и пекового кокса;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производство коксового газа; производство </w:t>
            </w:r>
            <w:proofErr w:type="gramStart"/>
            <w:r w:rsidRPr="001A4456">
              <w:t>каменноугольной</w:t>
            </w:r>
            <w:proofErr w:type="gramEnd"/>
            <w:r w:rsidRPr="001A4456">
              <w:t xml:space="preserve"> и лигнитовой </w:t>
            </w:r>
            <w:r w:rsidRPr="001A4456">
              <w:lastRenderedPageBreak/>
              <w:t xml:space="preserve">смол; обогащение кокса) </w:t>
            </w:r>
          </w:p>
          <w:p w:rsidR="00AB3DAC" w:rsidRPr="001A4456" w:rsidRDefault="00034EF7">
            <w:pPr>
              <w:jc w:val="both"/>
            </w:pPr>
            <w:r w:rsidRPr="001A4456">
              <w:t>19.20.9 Производство прочих нефтепродуктов (производство вазелина, парафина, нефтяных битумов, смазочных масел и прочих нефтепродуктов)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19.3 Агломерация угля, антрацита и бурого угля (лигнита) и производство </w:t>
            </w:r>
            <w:proofErr w:type="spellStart"/>
            <w:r w:rsidRPr="001A4456">
              <w:t>термоуглей</w:t>
            </w:r>
            <w:proofErr w:type="spellEnd"/>
          </w:p>
          <w:p w:rsidR="00AB3DAC" w:rsidRPr="001A4456" w:rsidRDefault="00034EF7">
            <w:pPr>
              <w:jc w:val="both"/>
            </w:pPr>
            <w:r w:rsidRPr="001A4456">
              <w:t xml:space="preserve">20 Производство химических веществ и химических продуктов (подгруппа </w:t>
            </w:r>
            <w:proofErr w:type="spellStart"/>
            <w:r w:rsidRPr="001A4456">
              <w:t>ОКВЭД</w:t>
            </w:r>
            <w:proofErr w:type="spellEnd"/>
            <w:r w:rsidRPr="001A4456">
              <w:t xml:space="preserve"> 20.14.2 включается, за исключением производства товаров, указанных в </w:t>
            </w:r>
            <w:proofErr w:type="spellStart"/>
            <w:r w:rsidRPr="001A4456">
              <w:t>ст.181НК</w:t>
            </w:r>
            <w:proofErr w:type="spellEnd"/>
            <w:r w:rsidRPr="001A4456">
              <w:t xml:space="preserve"> РФ)</w:t>
            </w:r>
          </w:p>
          <w:p w:rsidR="00AB3DAC" w:rsidRPr="001A4456" w:rsidRDefault="00034EF7">
            <w:pPr>
              <w:jc w:val="both"/>
            </w:pPr>
            <w:r w:rsidRPr="001A4456">
              <w:t>21 Производство лекарственных средств и материалов, применяемых в медицинских целях</w:t>
            </w:r>
          </w:p>
          <w:p w:rsidR="00AB3DAC" w:rsidRPr="001A4456" w:rsidRDefault="00034EF7">
            <w:pPr>
              <w:jc w:val="both"/>
            </w:pPr>
            <w:r w:rsidRPr="001A4456">
              <w:t>22 Производство резиновых и пластмассовых изделий</w:t>
            </w:r>
          </w:p>
          <w:p w:rsidR="00AB3DAC" w:rsidRPr="001A4456" w:rsidRDefault="00034EF7">
            <w:pPr>
              <w:jc w:val="both"/>
            </w:pPr>
            <w:r w:rsidRPr="001A4456">
              <w:t>23 Производство прочей неметаллической минеральной продукции</w:t>
            </w:r>
          </w:p>
          <w:p w:rsidR="00AB3DAC" w:rsidRPr="001A4456" w:rsidRDefault="00034EF7">
            <w:pPr>
              <w:jc w:val="both"/>
            </w:pPr>
            <w:r w:rsidRPr="001A4456">
              <w:t>24 Производство металлургическое</w:t>
            </w:r>
          </w:p>
          <w:p w:rsidR="00AB3DAC" w:rsidRPr="001A4456" w:rsidRDefault="00034EF7">
            <w:pPr>
              <w:jc w:val="both"/>
            </w:pPr>
            <w:proofErr w:type="spellStart"/>
            <w:r w:rsidRPr="001A4456">
              <w:t>25.Производство</w:t>
            </w:r>
            <w:proofErr w:type="spellEnd"/>
            <w:r w:rsidRPr="001A4456">
              <w:t xml:space="preserve"> готовых металлических изделий, кроме машин и оборудования</w:t>
            </w:r>
          </w:p>
          <w:p w:rsidR="00AB3DAC" w:rsidRPr="001A4456" w:rsidRDefault="00034EF7">
            <w:pPr>
              <w:jc w:val="both"/>
            </w:pPr>
            <w:proofErr w:type="spellStart"/>
            <w:r w:rsidRPr="001A4456">
              <w:t>26.Производство</w:t>
            </w:r>
            <w:proofErr w:type="spellEnd"/>
            <w:r w:rsidRPr="001A4456">
              <w:t xml:space="preserve"> компьютеров, электронных и оптических изделий</w:t>
            </w:r>
          </w:p>
          <w:p w:rsidR="00AB3DAC" w:rsidRPr="001A4456" w:rsidRDefault="00034EF7">
            <w:pPr>
              <w:jc w:val="both"/>
            </w:pPr>
            <w:proofErr w:type="spellStart"/>
            <w:r w:rsidRPr="001A4456">
              <w:t>27.Производство</w:t>
            </w:r>
            <w:proofErr w:type="spellEnd"/>
            <w:r w:rsidRPr="001A4456">
              <w:t xml:space="preserve"> электрического оборудования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28. Производство машин и оборудования, не </w:t>
            </w:r>
            <w:proofErr w:type="spellStart"/>
            <w:r w:rsidRPr="001A4456">
              <w:t>включенных</w:t>
            </w:r>
            <w:proofErr w:type="spellEnd"/>
            <w:r w:rsidRPr="001A4456">
              <w:t xml:space="preserve"> в другие группировки</w:t>
            </w:r>
          </w:p>
          <w:p w:rsidR="00AB3DAC" w:rsidRPr="001A4456" w:rsidRDefault="00034EF7">
            <w:pPr>
              <w:jc w:val="both"/>
            </w:pPr>
            <w:r w:rsidRPr="001A4456">
              <w:t>29 Производство автотранспортных средств, прицепов и полуприцепов (за исключением 29.10.2)</w:t>
            </w:r>
          </w:p>
          <w:p w:rsidR="00AB3DAC" w:rsidRPr="001A4456" w:rsidRDefault="00034EF7">
            <w:pPr>
              <w:jc w:val="both"/>
            </w:pPr>
            <w:r w:rsidRPr="001A4456">
              <w:t>30 Производство прочих транспортных средств и оборудования (за исключением 30.91)</w:t>
            </w:r>
          </w:p>
          <w:p w:rsidR="00AB3DAC" w:rsidRPr="001A4456" w:rsidRDefault="00034EF7">
            <w:pPr>
              <w:jc w:val="both"/>
            </w:pPr>
            <w:r w:rsidRPr="001A4456">
              <w:t>31 Производство мебели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32 Производство прочих готовых изделий </w:t>
            </w:r>
          </w:p>
          <w:p w:rsidR="00AB3DAC" w:rsidRPr="001A4456" w:rsidRDefault="00034EF7">
            <w:pPr>
              <w:jc w:val="both"/>
            </w:pPr>
            <w:r w:rsidRPr="001A4456">
              <w:t>33 Ремонт и монтаж машин и оборудования</w:t>
            </w:r>
          </w:p>
          <w:p w:rsidR="00AB3DAC" w:rsidRPr="001A4456" w:rsidRDefault="00AB3DAC">
            <w:pPr>
              <w:jc w:val="both"/>
            </w:pP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lastRenderedPageBreak/>
              <w:t>1,25% годовых</w:t>
            </w:r>
          </w:p>
          <w:p w:rsidR="00AB3DAC" w:rsidRPr="001A4456" w:rsidRDefault="00034EF7">
            <w:pPr>
              <w:jc w:val="center"/>
            </w:pPr>
            <w:r w:rsidRPr="001A4456">
              <w:t>от суммы поручи</w:t>
            </w:r>
            <w:r w:rsidR="00307F29" w:rsidRPr="001A4456">
              <w:t>тельства</w:t>
            </w:r>
          </w:p>
        </w:tc>
      </w:tr>
      <w:tr w:rsidR="00AB3DAC" w:rsidRPr="001A4456">
        <w:tc>
          <w:tcPr>
            <w:tcW w:w="3534" w:type="dxa"/>
          </w:tcPr>
          <w:p w:rsidR="002D7C12" w:rsidRPr="001A4456" w:rsidRDefault="00034EF7">
            <w:pPr>
              <w:jc w:val="both"/>
            </w:pPr>
            <w:r w:rsidRPr="001A4456">
              <w:lastRenderedPageBreak/>
              <w:t xml:space="preserve">РАЗДЕЛ D. </w:t>
            </w:r>
          </w:p>
          <w:p w:rsidR="00AB3DAC" w:rsidRPr="001A4456" w:rsidRDefault="00034EF7">
            <w:pPr>
              <w:jc w:val="both"/>
            </w:pPr>
            <w:r w:rsidRPr="001A4456">
              <w:t>ОБЕСПЕЧЕНИЕ ЭЛЕКТРИЧЕСКОЙ ЭНЕРГИЕЙ, ГАЗОМ И ПАРОМ; КОНДИЦИОНИРОВАНИЕ ВОЗДУХА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35 Обеспечение электрической энергией, газом и паром; кондиционирование воздуха (за исключением подкласса 35.21)</w:t>
            </w: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t>1,25%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2D7C12" w:rsidRPr="001A4456" w:rsidRDefault="00034EF7">
            <w:pPr>
              <w:jc w:val="both"/>
            </w:pPr>
            <w:r w:rsidRPr="001A4456">
              <w:t>РАЗДЕЛ E.</w:t>
            </w:r>
          </w:p>
          <w:p w:rsidR="00AB3DAC" w:rsidRPr="001A4456" w:rsidRDefault="00034EF7">
            <w:pPr>
              <w:jc w:val="both"/>
            </w:pPr>
            <w:r w:rsidRPr="001A445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36 Забор, очистка и распределение воды</w:t>
            </w:r>
          </w:p>
          <w:p w:rsidR="00AB3DAC" w:rsidRPr="001A4456" w:rsidRDefault="00034EF7">
            <w:pPr>
              <w:jc w:val="both"/>
            </w:pPr>
            <w:r w:rsidRPr="001A4456">
              <w:t>37 Сбор и обработка сточных вод</w:t>
            </w:r>
          </w:p>
          <w:p w:rsidR="00AB3DAC" w:rsidRPr="001A4456" w:rsidRDefault="00034EF7">
            <w:pPr>
              <w:jc w:val="both"/>
            </w:pPr>
            <w:r w:rsidRPr="001A4456">
              <w:t>38 Сбор, обработка и утилизация отходов; обработка вторичного сырья</w:t>
            </w: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t>1,25%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BC74FC" w:rsidRPr="001A4456" w:rsidRDefault="00034EF7">
            <w:pPr>
              <w:jc w:val="both"/>
            </w:pPr>
            <w:r w:rsidRPr="001A4456">
              <w:t>РАЗДЕЛ F.</w:t>
            </w:r>
          </w:p>
          <w:p w:rsidR="00AB3DAC" w:rsidRPr="001A4456" w:rsidRDefault="00034EF7">
            <w:pPr>
              <w:jc w:val="both"/>
            </w:pPr>
            <w:r w:rsidRPr="001A4456">
              <w:t>СТРОИТЕЛЬСТВО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41 Строительство зданий</w:t>
            </w:r>
          </w:p>
          <w:p w:rsidR="00AB3DAC" w:rsidRPr="001A4456" w:rsidRDefault="00034EF7">
            <w:pPr>
              <w:jc w:val="both"/>
            </w:pPr>
            <w:r w:rsidRPr="001A4456">
              <w:t>42 Строительство инженерных сооружений</w:t>
            </w:r>
          </w:p>
          <w:p w:rsidR="00AB3DAC" w:rsidRPr="001A4456" w:rsidRDefault="00034EF7">
            <w:pPr>
              <w:jc w:val="both"/>
            </w:pPr>
            <w:r w:rsidRPr="001A4456">
              <w:t>43 Работы строительные специализированные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1,25%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930DEA" w:rsidRPr="001A4456">
        <w:tc>
          <w:tcPr>
            <w:tcW w:w="3534" w:type="dxa"/>
          </w:tcPr>
          <w:p w:rsidR="00930DEA" w:rsidRPr="001A4456" w:rsidRDefault="00930DEA">
            <w:pPr>
              <w:jc w:val="both"/>
            </w:pPr>
            <w:r w:rsidRPr="001A4456">
              <w:t>РАЗДЕЛ</w:t>
            </w:r>
            <w:r w:rsidR="00436C7B" w:rsidRPr="001A4456">
              <w:t xml:space="preserve"> </w:t>
            </w:r>
            <w:r w:rsidR="00BC74FC" w:rsidRPr="001A4456">
              <w:rPr>
                <w:lang w:val="en-US"/>
              </w:rPr>
              <w:t>G</w:t>
            </w:r>
            <w:r w:rsidR="00BC74FC" w:rsidRPr="001A4456">
              <w:t>.</w:t>
            </w:r>
          </w:p>
          <w:p w:rsidR="00930DEA" w:rsidRPr="001A4456" w:rsidRDefault="00930DEA">
            <w:pPr>
              <w:jc w:val="both"/>
            </w:pPr>
            <w:r w:rsidRPr="001A4456">
              <w:t>ТОРГОВЛЯ ОПТОВАЯ И РОЗНИЧНАЯ, РЕМОНТ АВТОТРАНСПОРТНЫХ СРЕДСТВ И МОТОЦИКЛОВ</w:t>
            </w:r>
          </w:p>
        </w:tc>
        <w:tc>
          <w:tcPr>
            <w:tcW w:w="8340" w:type="dxa"/>
          </w:tcPr>
          <w:p w:rsidR="00930DEA" w:rsidRPr="001A4456" w:rsidRDefault="002D7C12">
            <w:pPr>
              <w:jc w:val="both"/>
            </w:pPr>
            <w:r w:rsidRPr="001A4456">
              <w:t xml:space="preserve">46.2 Торговля оптовая сельскохозяйственным </w:t>
            </w:r>
            <w:proofErr w:type="spellStart"/>
            <w:r w:rsidRPr="001A4456">
              <w:t>сырьем</w:t>
            </w:r>
            <w:proofErr w:type="spellEnd"/>
            <w:r w:rsidRPr="001A4456">
              <w:t xml:space="preserve"> и живыми животными</w:t>
            </w:r>
          </w:p>
          <w:p w:rsidR="002D7C12" w:rsidRPr="001A4456" w:rsidRDefault="002D7C12">
            <w:pPr>
              <w:jc w:val="both"/>
            </w:pPr>
            <w:r w:rsidRPr="001A4456">
              <w:t>46.31</w:t>
            </w:r>
            <w:r w:rsidR="004E4B52" w:rsidRPr="001A4456">
              <w:t xml:space="preserve"> Торговля оптовая фруктами и овощами</w:t>
            </w:r>
          </w:p>
          <w:p w:rsidR="002D7C12" w:rsidRPr="001A4456" w:rsidRDefault="004E4B52">
            <w:pPr>
              <w:jc w:val="both"/>
            </w:pPr>
            <w:r w:rsidRPr="001A4456">
              <w:t>46.33</w:t>
            </w:r>
            <w:r w:rsidR="008C6D19" w:rsidRPr="001A4456">
              <w:t xml:space="preserve"> Торговля оптовая молочными продуктами, яйцами и пищевыми маслами и жирами</w:t>
            </w:r>
          </w:p>
          <w:p w:rsidR="004E4B52" w:rsidRPr="001A4456" w:rsidRDefault="004E4B52">
            <w:pPr>
              <w:jc w:val="both"/>
            </w:pPr>
            <w:r w:rsidRPr="001A4456">
              <w:t>46.33.1</w:t>
            </w:r>
            <w:r w:rsidR="008C6D19" w:rsidRPr="001A4456">
              <w:t xml:space="preserve"> Торговля оптовая молочными продуктами</w:t>
            </w:r>
          </w:p>
        </w:tc>
        <w:tc>
          <w:tcPr>
            <w:tcW w:w="2976" w:type="dxa"/>
            <w:vAlign w:val="center"/>
          </w:tcPr>
          <w:p w:rsidR="00B933A9" w:rsidRPr="001A4456" w:rsidRDefault="00B933A9" w:rsidP="00B933A9">
            <w:pPr>
              <w:jc w:val="center"/>
            </w:pPr>
            <w:r w:rsidRPr="001A4456">
              <w:t>1,75% годовых</w:t>
            </w:r>
          </w:p>
          <w:p w:rsidR="00930DEA" w:rsidRPr="001A4456" w:rsidRDefault="00B933A9" w:rsidP="00B933A9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2D7C12" w:rsidRPr="001A4456" w:rsidRDefault="00034EF7">
            <w:pPr>
              <w:jc w:val="both"/>
            </w:pPr>
            <w:r w:rsidRPr="001A4456">
              <w:t xml:space="preserve">РАЗДЕЛ H. </w:t>
            </w:r>
          </w:p>
          <w:p w:rsidR="00AB3DAC" w:rsidRPr="001A4456" w:rsidRDefault="00034EF7">
            <w:pPr>
              <w:jc w:val="both"/>
            </w:pPr>
            <w:r w:rsidRPr="001A4456">
              <w:t>ТРАНСПОРТИРОВКА И ХРАНЕНИЕ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 xml:space="preserve">49 Деятельность сухопутного и трубопроводного транспорта </w:t>
            </w:r>
          </w:p>
          <w:p w:rsidR="00AB3DAC" w:rsidRPr="001A4456" w:rsidRDefault="00034EF7">
            <w:pPr>
              <w:jc w:val="both"/>
            </w:pPr>
            <w:r w:rsidRPr="001A4456">
              <w:t>50 Деятельность водного транспорта</w:t>
            </w:r>
          </w:p>
          <w:p w:rsidR="00AB3DAC" w:rsidRPr="001A4456" w:rsidRDefault="00034EF7">
            <w:pPr>
              <w:jc w:val="both"/>
            </w:pPr>
            <w:r w:rsidRPr="001A4456">
              <w:t>51 Деятельность воздушного и космического транспорта</w:t>
            </w:r>
          </w:p>
          <w:p w:rsidR="00AB3DAC" w:rsidRPr="001A4456" w:rsidRDefault="00034EF7">
            <w:pPr>
              <w:jc w:val="both"/>
            </w:pPr>
            <w:r w:rsidRPr="001A4456">
              <w:t>52 Складское хозяйство и вспомогательная транспортная деятельность (за исключением подкласса 52.1)</w:t>
            </w:r>
          </w:p>
          <w:p w:rsidR="00AB3DAC" w:rsidRPr="001A4456" w:rsidRDefault="00034EF7">
            <w:pPr>
              <w:jc w:val="both"/>
            </w:pPr>
            <w:r w:rsidRPr="001A4456">
              <w:t>53 Деятельность почтовой связи и курьерская деятельность</w:t>
            </w: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t>1,75%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I. ДЕЯТЕЛЬНОСТЬ ГОСТИНИЦ И ПРЕДПРИЯТИЙ ОБЩЕСТВЕННОГО ПИТАНИЯ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55 Деятельность по предоставлению мест для временного проживания (за исключением подкласса 55.9)</w:t>
            </w:r>
          </w:p>
          <w:p w:rsidR="00AB3DAC" w:rsidRPr="001A4456" w:rsidRDefault="00034EF7">
            <w:pPr>
              <w:jc w:val="both"/>
            </w:pPr>
            <w:r w:rsidRPr="001A4456">
              <w:t>56 Деятельность по предоставлению продуктов питания и напитков (за исключением подклассов 56.21, 56.29.2, 56.29.3, 56.3)</w:t>
            </w:r>
          </w:p>
          <w:p w:rsidR="00AB3DAC" w:rsidRPr="001A4456" w:rsidRDefault="00034EF7">
            <w:pPr>
              <w:jc w:val="both"/>
            </w:pPr>
            <w:r w:rsidRPr="001A4456">
              <w:t>56.29.4 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976" w:type="dxa"/>
            <w:vAlign w:val="center"/>
          </w:tcPr>
          <w:p w:rsidR="00AB3DAC" w:rsidRPr="001A4456" w:rsidRDefault="00034EF7">
            <w:pPr>
              <w:jc w:val="center"/>
            </w:pPr>
            <w:r w:rsidRPr="001A4456">
              <w:t>1,75 %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J. ДЕЯТЕЛЬНОСТЬ В ОБЛАСТИ ИНФОРМАЦИИ И СВЯЗИ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61 Деятельность в сфере телекоммуникаций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proofErr w:type="gramStart"/>
            <w:r w:rsidRPr="001A4456">
              <w:t>62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62.02.9):</w:t>
            </w:r>
            <w:proofErr w:type="gramEnd"/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>-в части разработки компьютерного программного обеспечения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proofErr w:type="gramStart"/>
            <w:r w:rsidRPr="001A4456">
              <w:t>- в части консультационных услуг в данной области и других сопутствующих услуг</w:t>
            </w:r>
            <w:proofErr w:type="gramEnd"/>
          </w:p>
          <w:p w:rsidR="00AB3DAC" w:rsidRPr="001A4456" w:rsidRDefault="00034EF7">
            <w:pPr>
              <w:jc w:val="both"/>
            </w:pPr>
            <w:r w:rsidRPr="001A4456">
              <w:t>63 Деятельность в области информационных технологий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0,50%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поручительства,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K ДЕЯТЕЛЬНОСТЬ ФИНАНСОВАЯ И СТРАХОВАЯ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proofErr w:type="gramStart"/>
            <w:r w:rsidRPr="001A4456">
              <w:t xml:space="preserve">64.92.7 Деятельность микрофинансовая (деятельность юридических лиц, имеющих статус микрофинансовой организации, а также иных юридических лиц, имеющих право на осуществление микрофинансовой деятельности по предоставлению </w:t>
            </w:r>
            <w:proofErr w:type="spellStart"/>
            <w:r w:rsidRPr="001A4456">
              <w:t>микрозаймов</w:t>
            </w:r>
            <w:proofErr w:type="spellEnd"/>
            <w:r w:rsidRPr="001A4456">
              <w:t xml:space="preserve"> (микрофинансирование), </w:t>
            </w:r>
            <w:proofErr w:type="gramEnd"/>
          </w:p>
          <w:p w:rsidR="00AB3DAC" w:rsidRPr="001A4456" w:rsidRDefault="00034EF7">
            <w:pPr>
              <w:jc w:val="both"/>
            </w:pPr>
            <w:r w:rsidRPr="001A4456">
              <w:t>в том числе: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>- деятельность сельскохозяйственных кредитных потребительских кооперативов;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 xml:space="preserve">- деятельность прочих микрофинансовых организаций, </w:t>
            </w:r>
            <w:proofErr w:type="spellStart"/>
            <w:r w:rsidRPr="001A4456">
              <w:t>включенных</w:t>
            </w:r>
            <w:proofErr w:type="spellEnd"/>
            <w:r w:rsidRPr="001A4456">
              <w:t xml:space="preserve"> в единый реестр организаций инфраструктуры поддержки субъектов </w:t>
            </w:r>
            <w:proofErr w:type="spellStart"/>
            <w:r w:rsidRPr="001A4456">
              <w:t>МСП</w:t>
            </w:r>
            <w:proofErr w:type="spellEnd"/>
          </w:p>
          <w:p w:rsidR="00AB3DAC" w:rsidRPr="001A4456" w:rsidRDefault="00AB3DAC">
            <w:pPr>
              <w:jc w:val="both"/>
            </w:pPr>
          </w:p>
        </w:tc>
        <w:tc>
          <w:tcPr>
            <w:tcW w:w="2976" w:type="dxa"/>
          </w:tcPr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1,25%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поручительства,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поручительства,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M. ДЕЯТЕЛЬНОСТЬ ПРОФЕССИОНАЛЬНАЯ, НАУЧНАЯ И ТЕХНИЧЕСКАЯ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  <w:p w:rsidR="00AB3DAC" w:rsidRPr="001A4456" w:rsidRDefault="00034EF7">
            <w:pPr>
              <w:jc w:val="both"/>
            </w:pPr>
            <w:r w:rsidRPr="001A4456">
              <w:t>71.12.4 Деятельность геодезическая и картографическая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71.12.5 Деятельность в области гидрометеорологии и смежных с ней областях, мониторинга состояния окружающей среды, </w:t>
            </w:r>
            <w:proofErr w:type="spellStart"/>
            <w:r w:rsidRPr="001A4456">
              <w:t>ее</w:t>
            </w:r>
            <w:proofErr w:type="spellEnd"/>
            <w:r w:rsidRPr="001A4456">
              <w:t xml:space="preserve"> загрязнения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>72 Научные исследования и разработки (за исключением подгрупп 72.20.1, 72.20.2)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0,50%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поручительства,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r w:rsidRPr="001A4456"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8340" w:type="dxa"/>
          </w:tcPr>
          <w:p w:rsidR="00AB3DAC" w:rsidRPr="001A4456" w:rsidRDefault="00034EF7">
            <w:r w:rsidRPr="001A4456">
              <w:t>77.21 Прокат и аренда товаров для отдыха и спортивных товаров</w:t>
            </w:r>
          </w:p>
          <w:p w:rsidR="00AB3DAC" w:rsidRPr="001A4456" w:rsidRDefault="00034EF7">
            <w:r w:rsidRPr="001A4456">
              <w:t>79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r w:rsidRPr="001A4456">
              <w:t>Раздел Q. ДЕЯТЕЛЬНОСТЬ В ОБЛАСТИ ЗДРАВООХРАНЕНИЯ И СОЦИАЛЬНЫХ УСЛУГ</w:t>
            </w:r>
          </w:p>
          <w:p w:rsidR="00AB3DAC" w:rsidRPr="001A4456" w:rsidRDefault="00AB3DAC"/>
        </w:tc>
        <w:tc>
          <w:tcPr>
            <w:tcW w:w="8340" w:type="dxa"/>
          </w:tcPr>
          <w:p w:rsidR="00AB3DAC" w:rsidRPr="001A4456" w:rsidRDefault="00034EF7">
            <w:r w:rsidRPr="001A4456">
              <w:t>86. Деятельность в области здравоохранения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90 Деятельность творческая, деятельность в области искусства и организации развлечений</w:t>
            </w:r>
          </w:p>
          <w:p w:rsidR="00AB3DAC" w:rsidRPr="001A4456" w:rsidRDefault="00034EF7">
            <w:pPr>
              <w:jc w:val="both"/>
            </w:pPr>
            <w:r w:rsidRPr="001A4456">
              <w:t>91 Деятельность библиотек, архивов, музеев и прочих объектов культуры</w:t>
            </w:r>
          </w:p>
          <w:p w:rsidR="00AB3DAC" w:rsidRPr="001A4456" w:rsidRDefault="00034EF7">
            <w:pPr>
              <w:jc w:val="both"/>
            </w:pPr>
            <w:r w:rsidRPr="001A4456">
              <w:t>93 Деятельность в области спорта, отдыха и развлечений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r w:rsidRPr="001A4456">
              <w:rPr>
                <w:b/>
                <w:u w:val="single"/>
              </w:rPr>
              <w:t>2. По обеспечиваемому обязательству Должника для инвестиционных целей</w:t>
            </w:r>
            <w:r w:rsidRPr="001A4456">
              <w:rPr>
                <w:vertAlign w:val="superscript"/>
              </w:rPr>
              <w:footnoteReference w:id="2"/>
            </w:r>
            <w:r w:rsidRPr="001A4456">
              <w:t xml:space="preserve">(в том числе, но, не ограничиваясь, для приобретения, ремонта, модернизации основных средств, создания материально - технической базы нового предприятия, внедрения новых технологий, развития научно-технической  и инновационной деятельности, развития экспортных операций и </w:t>
            </w:r>
            <w:proofErr w:type="spellStart"/>
            <w:r w:rsidRPr="001A4456">
              <w:t>импортозамещения</w:t>
            </w:r>
            <w:proofErr w:type="spellEnd"/>
            <w:r w:rsidRPr="001A4456">
              <w:t>, участия в исполнении государственного заказа)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>Если размер поручительства не превышает 30 млн. руб.;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 xml:space="preserve">Если размер поручительства составляет свыше 30 млн. руб., но не более 50 млн. </w:t>
            </w:r>
            <w:proofErr w:type="spellStart"/>
            <w:r w:rsidRPr="001A4456">
              <w:t>руб</w:t>
            </w:r>
            <w:proofErr w:type="spellEnd"/>
            <w:r w:rsidRPr="001A4456">
              <w:t>;</w:t>
            </w:r>
          </w:p>
          <w:p w:rsidR="00AB3DAC" w:rsidRPr="001A4456" w:rsidRDefault="00AB3DAC">
            <w:pPr>
              <w:jc w:val="both"/>
            </w:pPr>
          </w:p>
          <w:p w:rsidR="00AB3DAC" w:rsidRPr="001A4456" w:rsidRDefault="00AB3DAC">
            <w:pPr>
              <w:jc w:val="both"/>
            </w:pPr>
          </w:p>
          <w:p w:rsidR="00AB3DAC" w:rsidRPr="001A4456" w:rsidRDefault="00034EF7">
            <w:pPr>
              <w:jc w:val="both"/>
            </w:pPr>
            <w:r w:rsidRPr="001A4456">
              <w:t>Если размер поручительства составляет свыше 50 млн. руб.</w:t>
            </w:r>
            <w:r w:rsidRPr="001A4456">
              <w:rPr>
                <w:vertAlign w:val="superscript"/>
              </w:rPr>
              <w:footnoteReference w:id="3"/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1,00%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0,75%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0,50%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proofErr w:type="spellStart"/>
            <w:r w:rsidRPr="001A4456">
              <w:rPr>
                <w:b/>
                <w:u w:val="single"/>
              </w:rPr>
              <w:t>3.Если</w:t>
            </w:r>
            <w:proofErr w:type="spellEnd"/>
            <w:r w:rsidRPr="001A4456">
              <w:rPr>
                <w:b/>
                <w:u w:val="single"/>
              </w:rPr>
              <w:t xml:space="preserve"> Должник реализует социальный предпринимательский проект</w:t>
            </w:r>
          </w:p>
        </w:tc>
        <w:tc>
          <w:tcPr>
            <w:tcW w:w="8340" w:type="dxa"/>
          </w:tcPr>
          <w:p w:rsidR="00AB3DAC" w:rsidRPr="001A4456" w:rsidRDefault="00034EF7">
            <w:pPr>
              <w:jc w:val="both"/>
            </w:pPr>
            <w:r w:rsidRPr="001A4456">
              <w:t xml:space="preserve">Проекты, предусматривающие: </w:t>
            </w:r>
          </w:p>
          <w:p w:rsidR="00AB3DAC" w:rsidRPr="001A4456" w:rsidRDefault="00034EF7">
            <w:pPr>
              <w:jc w:val="both"/>
            </w:pPr>
            <w:proofErr w:type="spellStart"/>
            <w:r w:rsidRPr="001A4456">
              <w:t>1.производство</w:t>
            </w:r>
            <w:proofErr w:type="spellEnd"/>
            <w:r w:rsidRPr="001A4456">
              <w:t xml:space="preserve"> продукции (работ, услуг) для социально </w:t>
            </w:r>
            <w:proofErr w:type="spellStart"/>
            <w:r w:rsidRPr="001A4456">
              <w:t>слабозащищенных</w:t>
            </w:r>
            <w:proofErr w:type="spellEnd"/>
            <w:r w:rsidRPr="001A4456">
              <w:t xml:space="preserve"> категорий населения; </w:t>
            </w:r>
          </w:p>
          <w:p w:rsidR="00AB3DAC" w:rsidRPr="001A4456" w:rsidRDefault="00034EF7">
            <w:pPr>
              <w:jc w:val="both"/>
            </w:pPr>
            <w:r w:rsidRPr="001A4456">
              <w:t xml:space="preserve">2. создание рабочих мест для социально </w:t>
            </w:r>
            <w:proofErr w:type="spellStart"/>
            <w:r w:rsidRPr="001A4456">
              <w:t>слабозащищенных</w:t>
            </w:r>
            <w:proofErr w:type="spellEnd"/>
            <w:r w:rsidRPr="001A4456">
              <w:t xml:space="preserve"> категорий населения – от 50% и выше; </w:t>
            </w:r>
          </w:p>
          <w:p w:rsidR="00AB3DAC" w:rsidRPr="001A4456" w:rsidRDefault="00034EF7">
            <w:pPr>
              <w:jc w:val="both"/>
            </w:pPr>
            <w:r w:rsidRPr="001A4456">
              <w:t>3. решение социальных проблем.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1,25%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4.Если</w:t>
            </w:r>
            <w:proofErr w:type="spellEnd"/>
            <w:r w:rsidRPr="001A4456">
              <w:rPr>
                <w:b/>
                <w:u w:val="single"/>
              </w:rPr>
              <w:t xml:space="preserve"> Должник относится к молодым предпринимателям до 30 лет</w:t>
            </w:r>
          </w:p>
        </w:tc>
        <w:tc>
          <w:tcPr>
            <w:tcW w:w="8340" w:type="dxa"/>
          </w:tcPr>
          <w:p w:rsidR="00AB3DAC" w:rsidRPr="001A4456" w:rsidRDefault="00034EF7">
            <w:pPr>
              <w:numPr>
                <w:ilvl w:val="0"/>
                <w:numId w:val="2"/>
              </w:numPr>
              <w:contextualSpacing/>
              <w:jc w:val="both"/>
            </w:pPr>
            <w:r w:rsidRPr="001A4456">
              <w:t>Должник – юридическое лицо, в уставном капитале которого доля, принадлежащая физическим лицам в возрасте до 30 лет, составляет не менее 50 процентов;</w:t>
            </w:r>
          </w:p>
          <w:p w:rsidR="00AB3DAC" w:rsidRPr="001A4456" w:rsidRDefault="00034EF7">
            <w:pPr>
              <w:numPr>
                <w:ilvl w:val="0"/>
                <w:numId w:val="2"/>
              </w:numPr>
              <w:contextualSpacing/>
              <w:jc w:val="both"/>
            </w:pPr>
            <w:r w:rsidRPr="001A4456">
              <w:t xml:space="preserve">Должник - юридическое лицо, руководителем которого является гражданин в возрасте до 30 лет;  </w:t>
            </w:r>
          </w:p>
          <w:p w:rsidR="00AB3DAC" w:rsidRPr="001A4456" w:rsidRDefault="00034EF7">
            <w:pPr>
              <w:numPr>
                <w:ilvl w:val="0"/>
                <w:numId w:val="2"/>
              </w:numPr>
              <w:contextualSpacing/>
              <w:jc w:val="both"/>
            </w:pPr>
            <w:r w:rsidRPr="001A4456">
              <w:t>Должник - индивидуальный предприниматель в возрасте до 30 лет</w:t>
            </w: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>1,75 %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proofErr w:type="spellStart"/>
            <w:r w:rsidRPr="001A4456">
              <w:rPr>
                <w:b/>
                <w:u w:val="single"/>
              </w:rPr>
              <w:t>5.Если</w:t>
            </w:r>
            <w:proofErr w:type="spellEnd"/>
            <w:r w:rsidRPr="001A4456">
              <w:rPr>
                <w:b/>
                <w:u w:val="single"/>
              </w:rPr>
              <w:t xml:space="preserve"> Должник </w:t>
            </w:r>
            <w:proofErr w:type="spellStart"/>
            <w:r w:rsidRPr="001A4456">
              <w:rPr>
                <w:b/>
                <w:u w:val="single"/>
              </w:rPr>
              <w:t>создает</w:t>
            </w:r>
            <w:proofErr w:type="spellEnd"/>
            <w:r w:rsidRPr="001A4456">
              <w:rPr>
                <w:b/>
                <w:u w:val="single"/>
              </w:rPr>
              <w:t xml:space="preserve"> рабочие места для инвалидов</w:t>
            </w:r>
            <w:r w:rsidRPr="001A4456">
              <w:rPr>
                <w:vertAlign w:val="superscript"/>
              </w:rPr>
              <w:footnoteReference w:id="4"/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1,75 %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</w:pPr>
            <w:proofErr w:type="spellStart"/>
            <w:r w:rsidRPr="001A4456">
              <w:rPr>
                <w:b/>
                <w:u w:val="single"/>
              </w:rPr>
              <w:t>6.Если</w:t>
            </w:r>
            <w:proofErr w:type="spellEnd"/>
            <w:r w:rsidRPr="001A4456">
              <w:rPr>
                <w:b/>
                <w:u w:val="single"/>
              </w:rPr>
              <w:t xml:space="preserve"> учредитель (соучредитель) Должника – инвалид (инвалиды)</w:t>
            </w:r>
            <w:r w:rsidRPr="001A4456">
              <w:rPr>
                <w:vertAlign w:val="superscript"/>
              </w:rPr>
              <w:footnoteReference w:id="5"/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0,50 %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7.По</w:t>
            </w:r>
            <w:proofErr w:type="spellEnd"/>
            <w:r w:rsidRPr="001A4456">
              <w:rPr>
                <w:b/>
                <w:u w:val="single"/>
              </w:rPr>
              <w:t xml:space="preserve"> обеспечиваемому обязательству Должника, входящего в реестр предприятий-производителей системы добровольной сертификации продукции Ростовской области «СДЕЛАНО НА ДОНУ»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1,00 %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8.По</w:t>
            </w:r>
            <w:proofErr w:type="spellEnd"/>
            <w:r w:rsidRPr="001A4456">
              <w:rPr>
                <w:b/>
                <w:u w:val="single"/>
              </w:rPr>
              <w:t xml:space="preserve"> обеспечиваемому обязательству Должника для приобретения банковской гарантии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>1,00 %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9.По</w:t>
            </w:r>
            <w:proofErr w:type="spellEnd"/>
            <w:r w:rsidRPr="001A4456">
              <w:rPr>
                <w:b/>
                <w:u w:val="single"/>
              </w:rPr>
              <w:t xml:space="preserve"> обеспечиваемому обязательству Должника по договору финансовой аренды (лизинга) 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0,50 %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10.Если</w:t>
            </w:r>
            <w:proofErr w:type="spellEnd"/>
            <w:r w:rsidRPr="001A4456">
              <w:rPr>
                <w:b/>
                <w:u w:val="single"/>
              </w:rPr>
              <w:t xml:space="preserve"> Должник </w:t>
            </w:r>
            <w:proofErr w:type="gramStart"/>
            <w:r w:rsidRPr="001A4456">
              <w:rPr>
                <w:b/>
                <w:u w:val="single"/>
              </w:rPr>
              <w:t>зарегистрирован и осуществляет</w:t>
            </w:r>
            <w:proofErr w:type="gramEnd"/>
            <w:r w:rsidRPr="001A4456">
              <w:rPr>
                <w:b/>
                <w:u w:val="single"/>
              </w:rPr>
              <w:t xml:space="preserve"> деятельность в моногородах Гуково, Донецк, Зверево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>0,50 %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11.По</w:t>
            </w:r>
            <w:proofErr w:type="spellEnd"/>
            <w:r w:rsidRPr="001A4456">
              <w:rPr>
                <w:b/>
                <w:u w:val="single"/>
              </w:rPr>
              <w:t xml:space="preserve"> прочим обеспечиваемым обязательствам Должников, не </w:t>
            </w:r>
            <w:proofErr w:type="spellStart"/>
            <w:r w:rsidRPr="001A4456">
              <w:rPr>
                <w:b/>
                <w:u w:val="single"/>
              </w:rPr>
              <w:t>включенных</w:t>
            </w:r>
            <w:proofErr w:type="spellEnd"/>
            <w:r w:rsidRPr="001A4456">
              <w:rPr>
                <w:b/>
                <w:u w:val="single"/>
              </w:rPr>
              <w:t xml:space="preserve"> в перечень льготных категорий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>2,00 % годовых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12.Дифференциация</w:t>
            </w:r>
            <w:proofErr w:type="spellEnd"/>
            <w:r w:rsidRPr="001A4456">
              <w:rPr>
                <w:b/>
                <w:u w:val="single"/>
              </w:rPr>
              <w:t xml:space="preserve"> в зависимости от срока предоставления поручительства</w:t>
            </w:r>
          </w:p>
        </w:tc>
        <w:tc>
          <w:tcPr>
            <w:tcW w:w="8340" w:type="dxa"/>
          </w:tcPr>
          <w:p w:rsidR="00AB3DAC" w:rsidRPr="001A4456" w:rsidRDefault="00034EF7">
            <w:pPr>
              <w:ind w:left="360"/>
              <w:jc w:val="both"/>
            </w:pPr>
            <w:r w:rsidRPr="001A4456">
              <w:t>В зависимости от срока поручительства размер вознаграждения дифференцируется следующим образом:</w:t>
            </w:r>
          </w:p>
          <w:p w:rsidR="00AB3DAC" w:rsidRPr="001A4456" w:rsidRDefault="00AB3DAC">
            <w:pPr>
              <w:ind w:left="360"/>
              <w:jc w:val="both"/>
            </w:pPr>
          </w:p>
          <w:p w:rsidR="00AB3DAC" w:rsidRPr="001A4456" w:rsidRDefault="00034EF7">
            <w:pPr>
              <w:ind w:left="360"/>
              <w:jc w:val="both"/>
            </w:pPr>
            <w:r w:rsidRPr="001A4456">
              <w:t xml:space="preserve">- при предоставлении поручительства на срок до 36 месяцев, включительно, стоимость поручительства </w:t>
            </w:r>
            <w:proofErr w:type="spellStart"/>
            <w:r w:rsidRPr="001A4456">
              <w:t>остается</w:t>
            </w:r>
            <w:proofErr w:type="spellEnd"/>
            <w:r w:rsidRPr="001A4456">
              <w:t xml:space="preserve"> на прежнем уровне;</w:t>
            </w:r>
          </w:p>
          <w:p w:rsidR="00AB3DAC" w:rsidRPr="001A4456" w:rsidRDefault="00AB3DAC">
            <w:pPr>
              <w:ind w:left="360"/>
              <w:jc w:val="both"/>
            </w:pPr>
          </w:p>
          <w:p w:rsidR="00AB3DAC" w:rsidRPr="001A4456" w:rsidRDefault="00034EF7">
            <w:pPr>
              <w:ind w:left="360"/>
              <w:jc w:val="both"/>
            </w:pPr>
            <w:r w:rsidRPr="001A4456">
              <w:t>-при предоставлении поручительства на срок от 36 до 60 месяцев, включительно, стоимость поручительства снижается;</w:t>
            </w:r>
          </w:p>
          <w:p w:rsidR="00AB3DAC" w:rsidRPr="001A4456" w:rsidRDefault="00AB3DAC">
            <w:pPr>
              <w:ind w:left="360"/>
              <w:jc w:val="both"/>
            </w:pPr>
          </w:p>
          <w:p w:rsidR="00AB3DAC" w:rsidRPr="001A4456" w:rsidRDefault="00034EF7">
            <w:pPr>
              <w:ind w:left="360"/>
              <w:jc w:val="both"/>
            </w:pPr>
            <w:r w:rsidRPr="001A4456">
              <w:t>-при предоставлении поручительства на срок более 60 месяцев стоимость поручительства снижается.</w:t>
            </w:r>
          </w:p>
        </w:tc>
        <w:tc>
          <w:tcPr>
            <w:tcW w:w="2976" w:type="dxa"/>
          </w:tcPr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Снижение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на 0,25% годовых </w:t>
            </w:r>
          </w:p>
          <w:p w:rsidR="00AB3DAC" w:rsidRPr="001A4456" w:rsidRDefault="00AB3DAC">
            <w:pPr>
              <w:jc w:val="center"/>
            </w:pPr>
          </w:p>
          <w:p w:rsidR="00AB3DAC" w:rsidRPr="001A4456" w:rsidRDefault="00034EF7">
            <w:pPr>
              <w:jc w:val="center"/>
            </w:pPr>
            <w:r w:rsidRPr="001A4456">
              <w:t xml:space="preserve">Снижение </w:t>
            </w:r>
          </w:p>
          <w:p w:rsidR="00AB3DAC" w:rsidRPr="001A4456" w:rsidRDefault="00034EF7">
            <w:pPr>
              <w:jc w:val="center"/>
            </w:pPr>
            <w:r w:rsidRPr="001A4456">
              <w:t>на 0,50% годовых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proofErr w:type="spellStart"/>
            <w:r w:rsidRPr="001A4456">
              <w:rPr>
                <w:b/>
                <w:u w:val="single"/>
              </w:rPr>
              <w:t>13.Ставка</w:t>
            </w:r>
            <w:proofErr w:type="spellEnd"/>
            <w:r w:rsidRPr="001A4456">
              <w:rPr>
                <w:b/>
                <w:u w:val="single"/>
              </w:rPr>
              <w:t xml:space="preserve"> вознаграждения за поручительство Фонда, предоставляемого в рамках </w:t>
            </w:r>
            <w:proofErr w:type="spellStart"/>
            <w:r w:rsidRPr="001A4456">
              <w:rPr>
                <w:b/>
                <w:u w:val="single"/>
              </w:rPr>
              <w:t>согарантии</w:t>
            </w:r>
            <w:proofErr w:type="spellEnd"/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0,75% годовых </w:t>
            </w:r>
          </w:p>
          <w:p w:rsidR="00AB3DAC" w:rsidRPr="001A4456" w:rsidRDefault="00034EF7">
            <w:pPr>
              <w:jc w:val="center"/>
            </w:pPr>
            <w:r w:rsidRPr="001A4456">
              <w:t xml:space="preserve">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r w:rsidRPr="001A4456">
              <w:rPr>
                <w:b/>
                <w:u w:val="single"/>
              </w:rPr>
              <w:t>14. Если Должник оформляет кредитный продукт для начинающих предпринимателей, равно как и социальных предпринимателей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1,25% </w:t>
            </w:r>
            <w:proofErr w:type="gramStart"/>
            <w:r w:rsidRPr="001A4456">
              <w:t>годовых</w:t>
            </w:r>
            <w:proofErr w:type="gramEnd"/>
            <w:r w:rsidRPr="001A4456">
              <w:t xml:space="preserve"> 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r w:rsidRPr="001A4456">
              <w:rPr>
                <w:b/>
                <w:u w:val="single"/>
              </w:rPr>
              <w:t xml:space="preserve">15. </w:t>
            </w:r>
            <w:proofErr w:type="gramStart"/>
            <w:r w:rsidRPr="001A4456">
              <w:rPr>
                <w:b/>
                <w:u w:val="single"/>
              </w:rPr>
              <w:t>Если Должник оформляет кредитный продукт для отдельных социальных категорий граждан (например:</w:t>
            </w:r>
            <w:proofErr w:type="gramEnd"/>
            <w:r w:rsidRPr="001A4456">
              <w:rPr>
                <w:b/>
                <w:u w:val="single"/>
              </w:rPr>
              <w:t xml:space="preserve"> «Бизнес-кредит для женщин» и т.п.)</w:t>
            </w:r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1,0% </w:t>
            </w:r>
            <w:proofErr w:type="gramStart"/>
            <w:r w:rsidRPr="001A4456">
              <w:t>годовых</w:t>
            </w:r>
            <w:proofErr w:type="gramEnd"/>
            <w:r w:rsidRPr="001A4456">
              <w:t xml:space="preserve"> от суммы поручительства </w:t>
            </w:r>
          </w:p>
        </w:tc>
      </w:tr>
      <w:tr w:rsidR="00AB3DAC" w:rsidRPr="001A4456">
        <w:tc>
          <w:tcPr>
            <w:tcW w:w="3534" w:type="dxa"/>
          </w:tcPr>
          <w:p w:rsidR="00AB3DAC" w:rsidRPr="001A4456" w:rsidRDefault="00034EF7">
            <w:pPr>
              <w:jc w:val="both"/>
              <w:rPr>
                <w:b/>
                <w:u w:val="single"/>
              </w:rPr>
            </w:pPr>
            <w:r w:rsidRPr="001A4456">
              <w:rPr>
                <w:b/>
                <w:u w:val="single"/>
              </w:rPr>
              <w:t xml:space="preserve">16. </w:t>
            </w:r>
            <w:proofErr w:type="gramStart"/>
            <w:r w:rsidRPr="001A4456">
              <w:rPr>
                <w:b/>
                <w:u w:val="single"/>
              </w:rPr>
              <w:t>Если Должник оформляет кредитный продукт для отдельных социально незащищённых категорий граждан (например:</w:t>
            </w:r>
            <w:proofErr w:type="gramEnd"/>
            <w:r w:rsidRPr="001A4456">
              <w:rPr>
                <w:b/>
                <w:u w:val="single"/>
              </w:rPr>
              <w:t xml:space="preserve"> </w:t>
            </w:r>
            <w:proofErr w:type="gramStart"/>
            <w:r w:rsidRPr="001A4456">
              <w:rPr>
                <w:b/>
                <w:u w:val="single"/>
              </w:rPr>
              <w:t>«Бизнес для мамы», «Бизнес для многодетных родителей» и т.п.)</w:t>
            </w:r>
            <w:proofErr w:type="gramEnd"/>
          </w:p>
        </w:tc>
        <w:tc>
          <w:tcPr>
            <w:tcW w:w="8340" w:type="dxa"/>
          </w:tcPr>
          <w:p w:rsidR="00AB3DAC" w:rsidRPr="001A4456" w:rsidRDefault="00AB3DAC">
            <w:pPr>
              <w:ind w:left="360"/>
              <w:jc w:val="both"/>
            </w:pPr>
          </w:p>
        </w:tc>
        <w:tc>
          <w:tcPr>
            <w:tcW w:w="2976" w:type="dxa"/>
          </w:tcPr>
          <w:p w:rsidR="00AB3DAC" w:rsidRPr="001A4456" w:rsidRDefault="00034EF7">
            <w:pPr>
              <w:jc w:val="center"/>
            </w:pPr>
            <w:r w:rsidRPr="001A4456">
              <w:t xml:space="preserve">0,5% </w:t>
            </w:r>
            <w:proofErr w:type="gramStart"/>
            <w:r w:rsidRPr="001A4456">
              <w:t>годовых</w:t>
            </w:r>
            <w:proofErr w:type="gramEnd"/>
            <w:r w:rsidRPr="001A4456">
              <w:t xml:space="preserve"> от суммы поручительства </w:t>
            </w:r>
          </w:p>
        </w:tc>
      </w:tr>
    </w:tbl>
    <w:p w:rsidR="00AB3DAC" w:rsidRPr="001A4456" w:rsidRDefault="00AB3DAC">
      <w:pPr>
        <w:tabs>
          <w:tab w:val="left" w:pos="1080"/>
        </w:tabs>
        <w:ind w:right="-5" w:firstLine="540"/>
        <w:jc w:val="both"/>
        <w:rPr>
          <w:sz w:val="28"/>
          <w:szCs w:val="28"/>
        </w:rPr>
      </w:pPr>
    </w:p>
    <w:p w:rsidR="00AB3DAC" w:rsidRPr="001A4456" w:rsidRDefault="00034EF7">
      <w:pPr>
        <w:tabs>
          <w:tab w:val="left" w:pos="1080"/>
        </w:tabs>
        <w:ind w:right="-5" w:firstLine="54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Для </w:t>
      </w:r>
      <w:proofErr w:type="spellStart"/>
      <w:r w:rsidRPr="001A4456">
        <w:rPr>
          <w:sz w:val="28"/>
          <w:szCs w:val="28"/>
        </w:rPr>
        <w:t>заемщиков</w:t>
      </w:r>
      <w:proofErr w:type="spellEnd"/>
      <w:r w:rsidRPr="001A4456">
        <w:rPr>
          <w:sz w:val="28"/>
          <w:szCs w:val="28"/>
        </w:rPr>
        <w:t xml:space="preserve">, по которым начальная стоимость поручительства не превышает размер </w:t>
      </w:r>
      <w:r w:rsidRPr="001A4456">
        <w:rPr>
          <w:b/>
          <w:sz w:val="28"/>
          <w:szCs w:val="28"/>
        </w:rPr>
        <w:t>0,5% годовых</w:t>
      </w:r>
      <w:r w:rsidRPr="001A4456">
        <w:rPr>
          <w:sz w:val="28"/>
          <w:szCs w:val="28"/>
        </w:rPr>
        <w:t>, снижение стоимости не предусматривается.</w:t>
      </w:r>
    </w:p>
    <w:p w:rsidR="00AB3DAC" w:rsidRPr="001A4456" w:rsidRDefault="00034EF7">
      <w:pPr>
        <w:tabs>
          <w:tab w:val="left" w:pos="1080"/>
        </w:tabs>
        <w:ind w:right="-5" w:firstLine="54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В любом случае размер ставки вознаграждения (за поручительство Фонда) с </w:t>
      </w:r>
      <w:proofErr w:type="spellStart"/>
      <w:r w:rsidRPr="001A4456">
        <w:rPr>
          <w:sz w:val="28"/>
          <w:szCs w:val="28"/>
        </w:rPr>
        <w:t>учетом</w:t>
      </w:r>
      <w:proofErr w:type="spellEnd"/>
      <w:r w:rsidRPr="001A4456">
        <w:rPr>
          <w:sz w:val="28"/>
          <w:szCs w:val="28"/>
        </w:rPr>
        <w:t xml:space="preserve"> возможных в соответствии с настоящим регламентом снижений </w:t>
      </w:r>
      <w:r w:rsidRPr="001A4456">
        <w:rPr>
          <w:b/>
          <w:sz w:val="28"/>
          <w:szCs w:val="28"/>
        </w:rPr>
        <w:t>не может быть ниже 0,5% годовых</w:t>
      </w:r>
      <w:proofErr w:type="gramStart"/>
      <w:r w:rsidRPr="001A4456">
        <w:rPr>
          <w:sz w:val="28"/>
          <w:szCs w:val="28"/>
        </w:rPr>
        <w:t xml:space="preserve"> .</w:t>
      </w:r>
      <w:proofErr w:type="gramEnd"/>
    </w:p>
    <w:p w:rsidR="00AB3DAC" w:rsidRPr="001A4456" w:rsidRDefault="00034EF7">
      <w:pPr>
        <w:ind w:firstLine="54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В случае, если Должник одновременно относится к нескольким льготным категориям, то в </w:t>
      </w:r>
      <w:proofErr w:type="spellStart"/>
      <w:r w:rsidRPr="001A4456">
        <w:rPr>
          <w:sz w:val="28"/>
          <w:szCs w:val="28"/>
        </w:rPr>
        <w:t>расчете</w:t>
      </w:r>
      <w:proofErr w:type="spellEnd"/>
      <w:r w:rsidRPr="001A4456">
        <w:rPr>
          <w:sz w:val="28"/>
          <w:szCs w:val="28"/>
        </w:rPr>
        <w:t xml:space="preserve"> суммы вознаграждения за предоставление поручительства учитывается наименьший размер процентной ставки </w:t>
      </w:r>
      <w:proofErr w:type="gramStart"/>
      <w:r w:rsidRPr="001A4456">
        <w:rPr>
          <w:sz w:val="28"/>
          <w:szCs w:val="28"/>
        </w:rPr>
        <w:t>годовых</w:t>
      </w:r>
      <w:proofErr w:type="gramEnd"/>
      <w:r w:rsidRPr="001A4456">
        <w:rPr>
          <w:sz w:val="28"/>
          <w:szCs w:val="28"/>
        </w:rPr>
        <w:t xml:space="preserve"> от суммы поручительства.</w:t>
      </w:r>
    </w:p>
    <w:p w:rsidR="00AB3DAC" w:rsidRPr="001A4456" w:rsidRDefault="00034EF7">
      <w:pPr>
        <w:ind w:firstLine="54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>В случае, если Должник относится к льготной категории, ставка вознаграждения для которой ниже, чем 0,75% годовых</w:t>
      </w:r>
      <w:proofErr w:type="gramStart"/>
      <w:r w:rsidRPr="001A4456">
        <w:rPr>
          <w:sz w:val="28"/>
          <w:szCs w:val="28"/>
        </w:rPr>
        <w:t xml:space="preserve"> ,</w:t>
      </w:r>
      <w:proofErr w:type="gramEnd"/>
      <w:r w:rsidRPr="001A4456">
        <w:rPr>
          <w:sz w:val="28"/>
          <w:szCs w:val="28"/>
        </w:rPr>
        <w:t xml:space="preserve"> применяется ставка, установленная данной категории Должника в пунктах таблицы, за исключением пункта 13.</w:t>
      </w:r>
    </w:p>
    <w:p w:rsidR="00AB3DAC" w:rsidRPr="001A4456" w:rsidRDefault="00034EF7">
      <w:pPr>
        <w:ind w:firstLine="540"/>
        <w:jc w:val="both"/>
        <w:rPr>
          <w:sz w:val="28"/>
          <w:szCs w:val="28"/>
        </w:rPr>
      </w:pPr>
      <w:r w:rsidRPr="001A4456">
        <w:rPr>
          <w:sz w:val="28"/>
          <w:szCs w:val="28"/>
        </w:rPr>
        <w:t xml:space="preserve">В </w:t>
      </w:r>
      <w:proofErr w:type="gramStart"/>
      <w:r w:rsidRPr="001A4456">
        <w:rPr>
          <w:sz w:val="28"/>
          <w:szCs w:val="28"/>
        </w:rPr>
        <w:t>случае</w:t>
      </w:r>
      <w:proofErr w:type="gramEnd"/>
      <w:r w:rsidRPr="001A4456">
        <w:rPr>
          <w:sz w:val="28"/>
          <w:szCs w:val="28"/>
        </w:rPr>
        <w:t xml:space="preserve">, если сделка по </w:t>
      </w:r>
      <w:proofErr w:type="spellStart"/>
      <w:r w:rsidRPr="001A4456">
        <w:rPr>
          <w:sz w:val="28"/>
          <w:szCs w:val="28"/>
        </w:rPr>
        <w:t>согарантии</w:t>
      </w:r>
      <w:proofErr w:type="spellEnd"/>
      <w:r w:rsidRPr="001A4456">
        <w:rPr>
          <w:sz w:val="28"/>
          <w:szCs w:val="28"/>
        </w:rPr>
        <w:t xml:space="preserve"> не состоялась по причине отказа </w:t>
      </w:r>
      <w:proofErr w:type="spellStart"/>
      <w:r w:rsidRPr="001A4456">
        <w:rPr>
          <w:sz w:val="28"/>
          <w:szCs w:val="28"/>
        </w:rPr>
        <w:t>МСП</w:t>
      </w:r>
      <w:proofErr w:type="spellEnd"/>
      <w:r w:rsidRPr="001A4456">
        <w:rPr>
          <w:sz w:val="28"/>
          <w:szCs w:val="28"/>
        </w:rPr>
        <w:t xml:space="preserve">-Банка/Корпорации </w:t>
      </w:r>
      <w:proofErr w:type="spellStart"/>
      <w:r w:rsidRPr="001A4456">
        <w:rPr>
          <w:sz w:val="28"/>
          <w:szCs w:val="28"/>
        </w:rPr>
        <w:t>МСП</w:t>
      </w:r>
      <w:proofErr w:type="spellEnd"/>
      <w:r w:rsidRPr="001A4456">
        <w:rPr>
          <w:sz w:val="28"/>
          <w:szCs w:val="28"/>
        </w:rPr>
        <w:t>, но Кредитор и Должник согласны реструктурировать сделку под поручительство Фонда, ставка вознаграждения за поручительство для Должника рассчитывается согласно пунктам таблицы, за исключением пункта 13.</w:t>
      </w:r>
    </w:p>
    <w:p w:rsidR="00AB3DAC" w:rsidRDefault="00034EF7">
      <w:pPr>
        <w:ind w:firstLine="540"/>
        <w:jc w:val="both"/>
        <w:rPr>
          <w:sz w:val="28"/>
          <w:szCs w:val="28"/>
        </w:rPr>
      </w:pPr>
      <w:bookmarkStart w:id="0" w:name="_gjdgxs" w:colFirst="0" w:colLast="0"/>
      <w:bookmarkEnd w:id="0"/>
      <w:r w:rsidRPr="001A4456">
        <w:rPr>
          <w:sz w:val="28"/>
          <w:szCs w:val="28"/>
        </w:rPr>
        <w:t>Условия договоров поручительства Фонда о применении сторонами положений Регламента предоставления поручительств НКО «Гарантийный фонд РО» распространяют</w:t>
      </w:r>
      <w:bookmarkStart w:id="1" w:name="_GoBack"/>
      <w:bookmarkEnd w:id="1"/>
      <w:r>
        <w:rPr>
          <w:sz w:val="28"/>
          <w:szCs w:val="28"/>
        </w:rPr>
        <w:t>ся на положения настоящего Порядка.</w:t>
      </w:r>
    </w:p>
    <w:sectPr w:rsidR="00AB3DAC" w:rsidSect="00355987">
      <w:footerReference w:type="default" r:id="rId8"/>
      <w:pgSz w:w="16838" w:h="11906" w:orient="landscape"/>
      <w:pgMar w:top="851" w:right="737" w:bottom="1134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1" w:rsidRDefault="004937D1">
      <w:r>
        <w:separator/>
      </w:r>
    </w:p>
  </w:endnote>
  <w:endnote w:type="continuationSeparator" w:id="0">
    <w:p w:rsidR="004937D1" w:rsidRDefault="004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D1" w:rsidRDefault="004937D1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1A4456">
      <w:rPr>
        <w:noProof/>
      </w:rPr>
      <w:t>10</w:t>
    </w:r>
    <w:r>
      <w:fldChar w:fldCharType="end"/>
    </w:r>
  </w:p>
  <w:p w:rsidR="004937D1" w:rsidRDefault="004937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1" w:rsidRDefault="004937D1">
      <w:r>
        <w:separator/>
      </w:r>
    </w:p>
  </w:footnote>
  <w:footnote w:type="continuationSeparator" w:id="0">
    <w:p w:rsidR="004937D1" w:rsidRDefault="004937D1">
      <w:r>
        <w:continuationSeparator/>
      </w:r>
    </w:p>
  </w:footnote>
  <w:footnote w:id="1">
    <w:p w:rsidR="004937D1" w:rsidRDefault="004937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При предоставлении поручительства уточняющий показатель применяется в зависимости от целей обеспечиваемого обязательства (используемый </w:t>
      </w:r>
      <w:proofErr w:type="spellStart"/>
      <w:r>
        <w:rPr>
          <w:sz w:val="20"/>
          <w:szCs w:val="20"/>
        </w:rPr>
        <w:t>ОКВЭД</w:t>
      </w:r>
      <w:proofErr w:type="spellEnd"/>
      <w:r>
        <w:rPr>
          <w:sz w:val="20"/>
          <w:szCs w:val="20"/>
        </w:rPr>
        <w:t xml:space="preserve"> необязательно должен являться основным для Должника)</w:t>
      </w:r>
    </w:p>
  </w:footnote>
  <w:footnote w:id="2">
    <w:p w:rsidR="004937D1" w:rsidRDefault="004937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 для целей применения настоящего Регламента под инвестиционными целями, если иное не предусмотрено Регламентом, понимаются - денежные средства, ценные бумаги, иное имущество, в том числе имущественные права, иные права, имеющие денежную оценку, вкладываемые в основной капитал (основные средства), в том числе затраты на</w:t>
      </w:r>
      <w:proofErr w:type="gramEnd"/>
      <w:r>
        <w:rPr>
          <w:sz w:val="20"/>
          <w:szCs w:val="20"/>
        </w:rPr>
        <w:t xml:space="preserve">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подобные затраты.</w:t>
      </w:r>
    </w:p>
    <w:p w:rsidR="004937D1" w:rsidRDefault="004937D1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случаях</w:t>
      </w:r>
      <w:proofErr w:type="gramEnd"/>
      <w:r>
        <w:rPr>
          <w:sz w:val="20"/>
          <w:szCs w:val="20"/>
        </w:rPr>
        <w:t xml:space="preserve">, когда цели кредита смешанные, данный </w:t>
      </w:r>
      <w:proofErr w:type="spellStart"/>
      <w:r>
        <w:rPr>
          <w:sz w:val="20"/>
          <w:szCs w:val="20"/>
        </w:rPr>
        <w:t>расчет</w:t>
      </w:r>
      <w:proofErr w:type="spellEnd"/>
      <w:r>
        <w:rPr>
          <w:sz w:val="20"/>
          <w:szCs w:val="20"/>
        </w:rPr>
        <w:t xml:space="preserve"> применяется ко всему поручительству, если сумма кредита/займа на инвестиционные цели составляет свыше 50%.</w:t>
      </w:r>
    </w:p>
    <w:p w:rsidR="004937D1" w:rsidRDefault="004937D1">
      <w:pPr>
        <w:rPr>
          <w:sz w:val="20"/>
          <w:szCs w:val="20"/>
        </w:rPr>
      </w:pPr>
      <w:r>
        <w:rPr>
          <w:sz w:val="20"/>
          <w:szCs w:val="20"/>
        </w:rPr>
        <w:t xml:space="preserve">При сумме поручительства более 50 млн. рублей вознаграждение за предоставленное поручительство по заявлению </w:t>
      </w:r>
      <w:proofErr w:type="spellStart"/>
      <w:r>
        <w:rPr>
          <w:sz w:val="20"/>
          <w:szCs w:val="20"/>
        </w:rPr>
        <w:t>заемщика</w:t>
      </w:r>
      <w:proofErr w:type="spellEnd"/>
      <w:r>
        <w:rPr>
          <w:sz w:val="20"/>
          <w:szCs w:val="20"/>
        </w:rPr>
        <w:t xml:space="preserve"> (лизингополучателя) или Кредитора подлежит ежегодному </w:t>
      </w:r>
      <w:proofErr w:type="spellStart"/>
      <w:r>
        <w:rPr>
          <w:sz w:val="20"/>
          <w:szCs w:val="20"/>
        </w:rPr>
        <w:t>пересчету</w:t>
      </w:r>
      <w:proofErr w:type="spellEnd"/>
      <w:r>
        <w:rPr>
          <w:sz w:val="20"/>
          <w:szCs w:val="20"/>
        </w:rPr>
        <w:t xml:space="preserve"> исходя из суммы обязательств Должника по состоянию на дату начала следующего финансового года.</w:t>
      </w:r>
    </w:p>
    <w:p w:rsidR="004937D1" w:rsidRDefault="004937D1">
      <w:pPr>
        <w:rPr>
          <w:sz w:val="20"/>
          <w:szCs w:val="20"/>
        </w:rPr>
      </w:pPr>
    </w:p>
  </w:footnote>
  <w:footnote w:id="3">
    <w:p w:rsidR="004937D1" w:rsidRDefault="004937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При сумме поручительства более 50 млн. рублей вознаграждение за предоставленное поручительство по заявлению </w:t>
      </w:r>
      <w:proofErr w:type="spellStart"/>
      <w:r>
        <w:rPr>
          <w:sz w:val="20"/>
          <w:szCs w:val="20"/>
        </w:rPr>
        <w:t>заемщика</w:t>
      </w:r>
      <w:proofErr w:type="spellEnd"/>
      <w:r>
        <w:rPr>
          <w:sz w:val="20"/>
          <w:szCs w:val="20"/>
        </w:rPr>
        <w:t xml:space="preserve"> (лизингополучателя) или Кредитора подлежит ежегодному </w:t>
      </w:r>
      <w:proofErr w:type="spellStart"/>
      <w:r>
        <w:rPr>
          <w:sz w:val="20"/>
          <w:szCs w:val="20"/>
        </w:rPr>
        <w:t>пересчету</w:t>
      </w:r>
      <w:proofErr w:type="spellEnd"/>
      <w:r>
        <w:rPr>
          <w:sz w:val="20"/>
          <w:szCs w:val="20"/>
        </w:rPr>
        <w:t xml:space="preserve"> исходя из суммы обязательств Должника по состоянию на дату начала следующего финансового года.</w:t>
      </w:r>
    </w:p>
    <w:p w:rsidR="004937D1" w:rsidRDefault="004937D1">
      <w:pPr>
        <w:rPr>
          <w:sz w:val="20"/>
          <w:szCs w:val="20"/>
        </w:rPr>
      </w:pPr>
    </w:p>
  </w:footnote>
  <w:footnote w:id="4">
    <w:p w:rsidR="004937D1" w:rsidRDefault="004937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Для подтверждения создания рабочих мест для инвалидов Должник дополнительно предоставляет в Фонд справку, включающую количество мест для инвалидов, список принятых на работу инвалидов, профессию (должность), реквизиты трудового договора, и копии справок из бюро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экспертизы, подтверждающих факт установления инвалидности лиц, указанных в списке.</w:t>
      </w:r>
    </w:p>
  </w:footnote>
  <w:footnote w:id="5">
    <w:p w:rsidR="004937D1" w:rsidRDefault="004937D1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Для подтверждения инвалидности Должника (одного из учредителей Должника) последний дополнительно предоставляет в Фонд справку из бюро </w:t>
      </w:r>
      <w:proofErr w:type="gramStart"/>
      <w:r>
        <w:rPr>
          <w:sz w:val="20"/>
          <w:szCs w:val="20"/>
        </w:rPr>
        <w:t>медико-социальной</w:t>
      </w:r>
      <w:proofErr w:type="gramEnd"/>
      <w:r>
        <w:rPr>
          <w:sz w:val="20"/>
          <w:szCs w:val="20"/>
        </w:rPr>
        <w:t xml:space="preserve"> экспертизы, подтверждающую факт установления инвалидности.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4E"/>
    <w:multiLevelType w:val="multilevel"/>
    <w:tmpl w:val="82F0C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B7E"/>
    <w:multiLevelType w:val="multilevel"/>
    <w:tmpl w:val="73B4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40E25320"/>
    <w:multiLevelType w:val="multilevel"/>
    <w:tmpl w:val="4E42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DAC"/>
    <w:rsid w:val="000278AF"/>
    <w:rsid w:val="00034EF7"/>
    <w:rsid w:val="00093400"/>
    <w:rsid w:val="0012758A"/>
    <w:rsid w:val="001A3ED8"/>
    <w:rsid w:val="001A4456"/>
    <w:rsid w:val="001B1B6C"/>
    <w:rsid w:val="002D7C12"/>
    <w:rsid w:val="00307F29"/>
    <w:rsid w:val="00355987"/>
    <w:rsid w:val="00436C7B"/>
    <w:rsid w:val="004937D1"/>
    <w:rsid w:val="00496C05"/>
    <w:rsid w:val="004E4B52"/>
    <w:rsid w:val="005F58CF"/>
    <w:rsid w:val="00745305"/>
    <w:rsid w:val="007B09B0"/>
    <w:rsid w:val="008C6D19"/>
    <w:rsid w:val="00930DEA"/>
    <w:rsid w:val="00AB3DAC"/>
    <w:rsid w:val="00AC1DA7"/>
    <w:rsid w:val="00AE30D1"/>
    <w:rsid w:val="00AE70F0"/>
    <w:rsid w:val="00B563CF"/>
    <w:rsid w:val="00B933A9"/>
    <w:rsid w:val="00BC74FC"/>
    <w:rsid w:val="00C06A90"/>
    <w:rsid w:val="00C5285E"/>
    <w:rsid w:val="00CD20AD"/>
    <w:rsid w:val="00CE2C8F"/>
    <w:rsid w:val="00CE71AB"/>
    <w:rsid w:val="00F74D4B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70F0"/>
    <w:pPr>
      <w:ind w:left="720"/>
      <w:contextualSpacing/>
    </w:pPr>
  </w:style>
  <w:style w:type="table" w:styleId="a8">
    <w:name w:val="Table Grid"/>
    <w:basedOn w:val="a1"/>
    <w:uiPriority w:val="59"/>
    <w:rsid w:val="0049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70F0"/>
    <w:pPr>
      <w:ind w:left="720"/>
      <w:contextualSpacing/>
    </w:pPr>
  </w:style>
  <w:style w:type="table" w:styleId="a8">
    <w:name w:val="Table Grid"/>
    <w:basedOn w:val="a1"/>
    <w:uiPriority w:val="59"/>
    <w:rsid w:val="0049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Малый бизнес</cp:lastModifiedBy>
  <cp:revision>3</cp:revision>
  <cp:lastPrinted>2018-02-01T09:08:00Z</cp:lastPrinted>
  <dcterms:created xsi:type="dcterms:W3CDTF">2018-02-06T09:46:00Z</dcterms:created>
  <dcterms:modified xsi:type="dcterms:W3CDTF">2018-02-06T09:49:00Z</dcterms:modified>
</cp:coreProperties>
</file>